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5528" w:rsidRPr="001E5528" w:rsidRDefault="001E5528" w:rsidP="001E5528">
      <w:pPr>
        <w:shd w:val="clear" w:color="auto" w:fill="FFFFFF"/>
        <w:spacing w:after="0" w:line="240" w:lineRule="auto"/>
        <w:ind w:firstLine="426"/>
        <w:jc w:val="center"/>
        <w:rPr>
          <w:rFonts w:ascii="Arial" w:eastAsia="Times New Roman" w:hAnsi="Arial" w:cs="Arial"/>
          <w:color w:val="000000"/>
          <w:sz w:val="18"/>
          <w:szCs w:val="18"/>
          <w:lang w:eastAsia="az-Latn-AZ"/>
        </w:rPr>
      </w:pPr>
      <w:r w:rsidRPr="001E5528">
        <w:rPr>
          <w:rFonts w:ascii="Arial" w:eastAsia="Times New Roman" w:hAnsi="Arial" w:cs="Arial"/>
          <w:b/>
          <w:bCs/>
          <w:color w:val="000000"/>
          <w:sz w:val="27"/>
          <w:szCs w:val="27"/>
          <w:lang w:eastAsia="az-Latn-AZ"/>
        </w:rPr>
        <w:t>ON BEHALF OF AZERBAIJAN REPUBLIC</w:t>
      </w:r>
    </w:p>
    <w:p w:rsidR="001E5528" w:rsidRPr="001E5528" w:rsidRDefault="001E5528" w:rsidP="001E5528">
      <w:pPr>
        <w:shd w:val="clear" w:color="auto" w:fill="FFFFFF"/>
        <w:spacing w:after="0" w:line="240" w:lineRule="auto"/>
        <w:ind w:firstLine="426"/>
        <w:jc w:val="center"/>
        <w:rPr>
          <w:rFonts w:ascii="Arial" w:eastAsia="Times New Roman" w:hAnsi="Arial" w:cs="Arial"/>
          <w:color w:val="000000"/>
          <w:sz w:val="18"/>
          <w:szCs w:val="18"/>
          <w:lang w:eastAsia="az-Latn-AZ"/>
        </w:rPr>
      </w:pPr>
      <w:r w:rsidRPr="001E5528">
        <w:rPr>
          <w:rFonts w:ascii="Arial" w:eastAsia="Times New Roman" w:hAnsi="Arial" w:cs="Arial"/>
          <w:b/>
          <w:bCs/>
          <w:color w:val="000000"/>
          <w:sz w:val="27"/>
          <w:szCs w:val="27"/>
          <w:lang w:eastAsia="az-Latn-AZ"/>
        </w:rPr>
        <w:t> </w:t>
      </w:r>
    </w:p>
    <w:p w:rsidR="001E5528" w:rsidRPr="001E5528" w:rsidRDefault="001E5528" w:rsidP="001E5528">
      <w:pPr>
        <w:shd w:val="clear" w:color="auto" w:fill="FFFFFF"/>
        <w:spacing w:after="0" w:line="240" w:lineRule="auto"/>
        <w:ind w:firstLine="426"/>
        <w:jc w:val="center"/>
        <w:rPr>
          <w:rFonts w:ascii="Arial" w:eastAsia="Times New Roman" w:hAnsi="Arial" w:cs="Arial"/>
          <w:color w:val="000000"/>
          <w:sz w:val="18"/>
          <w:szCs w:val="18"/>
          <w:lang w:eastAsia="az-Latn-AZ"/>
        </w:rPr>
      </w:pPr>
      <w:r w:rsidRPr="001E5528">
        <w:rPr>
          <w:rFonts w:ascii="Arial" w:eastAsia="Times New Roman" w:hAnsi="Arial" w:cs="Arial"/>
          <w:b/>
          <w:bCs/>
          <w:color w:val="000000"/>
          <w:sz w:val="27"/>
          <w:szCs w:val="27"/>
          <w:lang w:eastAsia="az-Latn-AZ"/>
        </w:rPr>
        <w:t>D E C I S I O N</w:t>
      </w:r>
    </w:p>
    <w:p w:rsidR="001E5528" w:rsidRPr="001E5528" w:rsidRDefault="001E5528" w:rsidP="001E5528">
      <w:pPr>
        <w:shd w:val="clear" w:color="auto" w:fill="FFFFFF"/>
        <w:spacing w:after="0" w:line="240" w:lineRule="auto"/>
        <w:ind w:firstLine="426"/>
        <w:jc w:val="center"/>
        <w:rPr>
          <w:rFonts w:ascii="Arial" w:eastAsia="Times New Roman" w:hAnsi="Arial" w:cs="Arial"/>
          <w:color w:val="000000"/>
          <w:sz w:val="18"/>
          <w:szCs w:val="18"/>
          <w:lang w:eastAsia="az-Latn-AZ"/>
        </w:rPr>
      </w:pPr>
      <w:r w:rsidRPr="001E5528">
        <w:rPr>
          <w:rFonts w:ascii="Arial" w:eastAsia="Times New Roman" w:hAnsi="Arial" w:cs="Arial"/>
          <w:b/>
          <w:bCs/>
          <w:color w:val="000000"/>
          <w:sz w:val="27"/>
          <w:szCs w:val="27"/>
          <w:lang w:eastAsia="az-Latn-AZ"/>
        </w:rPr>
        <w:t> </w:t>
      </w:r>
    </w:p>
    <w:p w:rsidR="001E5528" w:rsidRPr="001E5528" w:rsidRDefault="001E5528" w:rsidP="001E5528">
      <w:pPr>
        <w:shd w:val="clear" w:color="auto" w:fill="FFFFFF"/>
        <w:spacing w:after="0" w:line="240" w:lineRule="auto"/>
        <w:ind w:firstLine="426"/>
        <w:jc w:val="center"/>
        <w:rPr>
          <w:rFonts w:ascii="Arial" w:eastAsia="Times New Roman" w:hAnsi="Arial" w:cs="Arial"/>
          <w:color w:val="000000"/>
          <w:sz w:val="18"/>
          <w:szCs w:val="18"/>
          <w:lang w:eastAsia="az-Latn-AZ"/>
        </w:rPr>
      </w:pPr>
      <w:r w:rsidRPr="001E5528">
        <w:rPr>
          <w:rFonts w:ascii="Arial" w:eastAsia="Times New Roman" w:hAnsi="Arial" w:cs="Arial"/>
          <w:b/>
          <w:bCs/>
          <w:color w:val="000000"/>
          <w:sz w:val="27"/>
          <w:szCs w:val="27"/>
          <w:lang w:eastAsia="az-Latn-AZ"/>
        </w:rPr>
        <w:t>OF THE CONSTITUTIONAL COURT</w:t>
      </w:r>
    </w:p>
    <w:p w:rsidR="001E5528" w:rsidRPr="001E5528" w:rsidRDefault="001E5528" w:rsidP="001E5528">
      <w:pPr>
        <w:shd w:val="clear" w:color="auto" w:fill="FFFFFF"/>
        <w:spacing w:after="0" w:line="240" w:lineRule="auto"/>
        <w:ind w:firstLine="426"/>
        <w:jc w:val="center"/>
        <w:rPr>
          <w:rFonts w:ascii="Arial" w:eastAsia="Times New Roman" w:hAnsi="Arial" w:cs="Arial"/>
          <w:color w:val="000000"/>
          <w:sz w:val="18"/>
          <w:szCs w:val="18"/>
          <w:lang w:eastAsia="az-Latn-AZ"/>
        </w:rPr>
      </w:pPr>
      <w:r w:rsidRPr="001E5528">
        <w:rPr>
          <w:rFonts w:ascii="Arial" w:eastAsia="Times New Roman" w:hAnsi="Arial" w:cs="Arial"/>
          <w:b/>
          <w:bCs/>
          <w:color w:val="000000"/>
          <w:sz w:val="27"/>
          <w:szCs w:val="27"/>
          <w:lang w:eastAsia="az-Latn-AZ"/>
        </w:rPr>
        <w:t>OF AZERBAIJAN REPUBLIC</w:t>
      </w:r>
    </w:p>
    <w:p w:rsidR="001E5528" w:rsidRPr="001E5528" w:rsidRDefault="001E5528" w:rsidP="001E5528">
      <w:pPr>
        <w:shd w:val="clear" w:color="auto" w:fill="FFFFFF"/>
        <w:spacing w:after="0" w:line="240" w:lineRule="auto"/>
        <w:ind w:firstLine="426"/>
        <w:jc w:val="center"/>
        <w:rPr>
          <w:rFonts w:ascii="Arial" w:eastAsia="Times New Roman" w:hAnsi="Arial" w:cs="Arial"/>
          <w:color w:val="000000"/>
          <w:sz w:val="18"/>
          <w:szCs w:val="18"/>
          <w:lang w:eastAsia="az-Latn-AZ"/>
        </w:rPr>
      </w:pPr>
      <w:r w:rsidRPr="001E5528">
        <w:rPr>
          <w:rFonts w:ascii="Arial" w:eastAsia="Times New Roman" w:hAnsi="Arial" w:cs="Arial"/>
          <w:color w:val="000000"/>
          <w:sz w:val="27"/>
          <w:szCs w:val="27"/>
          <w:lang w:eastAsia="az-Latn-AZ"/>
        </w:rPr>
        <w:t> </w:t>
      </w:r>
    </w:p>
    <w:p w:rsidR="001E5528" w:rsidRPr="001E5528" w:rsidRDefault="001E5528" w:rsidP="001E5528">
      <w:pPr>
        <w:shd w:val="clear" w:color="auto" w:fill="FFFFFF"/>
        <w:spacing w:after="0" w:line="240" w:lineRule="auto"/>
        <w:ind w:firstLine="426"/>
        <w:jc w:val="center"/>
        <w:rPr>
          <w:rFonts w:ascii="Arial" w:eastAsia="Times New Roman" w:hAnsi="Arial" w:cs="Arial"/>
          <w:color w:val="000000"/>
          <w:sz w:val="18"/>
          <w:szCs w:val="18"/>
          <w:lang w:eastAsia="az-Latn-AZ"/>
        </w:rPr>
      </w:pPr>
      <w:r w:rsidRPr="001E5528">
        <w:rPr>
          <w:rFonts w:ascii="Arial" w:eastAsia="Times New Roman" w:hAnsi="Arial" w:cs="Arial"/>
          <w:color w:val="000000"/>
          <w:sz w:val="27"/>
          <w:szCs w:val="27"/>
          <w:lang w:eastAsia="az-Latn-AZ"/>
        </w:rPr>
        <w:t>On Interpretation of Article 228 of the Criminal Code of Azerbaijan Republic</w:t>
      </w:r>
    </w:p>
    <w:p w:rsidR="001E5528" w:rsidRPr="001E5528" w:rsidRDefault="001E5528" w:rsidP="001E5528">
      <w:pPr>
        <w:shd w:val="clear" w:color="auto" w:fill="FFFFFF"/>
        <w:spacing w:after="0" w:line="240" w:lineRule="auto"/>
        <w:ind w:firstLine="426"/>
        <w:jc w:val="center"/>
        <w:rPr>
          <w:rFonts w:ascii="Arial" w:eastAsia="Times New Roman" w:hAnsi="Arial" w:cs="Arial"/>
          <w:color w:val="000000"/>
          <w:sz w:val="18"/>
          <w:szCs w:val="18"/>
          <w:lang w:eastAsia="az-Latn-AZ"/>
        </w:rPr>
      </w:pPr>
      <w:r w:rsidRPr="001E5528">
        <w:rPr>
          <w:rFonts w:ascii="Arial" w:eastAsia="Times New Roman" w:hAnsi="Arial" w:cs="Arial"/>
          <w:color w:val="000000"/>
          <w:sz w:val="18"/>
          <w:szCs w:val="18"/>
          <w:lang w:eastAsia="az-Latn-AZ"/>
        </w:rPr>
        <w:t> </w:t>
      </w:r>
    </w:p>
    <w:p w:rsidR="001E5528" w:rsidRPr="001E5528" w:rsidRDefault="001E5528" w:rsidP="001E5528">
      <w:pPr>
        <w:shd w:val="clear" w:color="auto" w:fill="FFFFFF"/>
        <w:spacing w:after="0" w:line="240" w:lineRule="auto"/>
        <w:ind w:firstLine="426"/>
        <w:jc w:val="center"/>
        <w:rPr>
          <w:rFonts w:ascii="Arial" w:eastAsia="Times New Roman" w:hAnsi="Arial" w:cs="Arial"/>
          <w:color w:val="000000"/>
          <w:sz w:val="18"/>
          <w:szCs w:val="18"/>
          <w:lang w:eastAsia="az-Latn-AZ"/>
        </w:rPr>
      </w:pPr>
      <w:r w:rsidRPr="001E5528">
        <w:rPr>
          <w:rFonts w:ascii="Arial" w:eastAsia="Times New Roman" w:hAnsi="Arial" w:cs="Arial"/>
          <w:color w:val="000000"/>
          <w:sz w:val="27"/>
          <w:szCs w:val="27"/>
          <w:lang w:eastAsia="az-Latn-AZ"/>
        </w:rPr>
        <w:t> </w:t>
      </w:r>
    </w:p>
    <w:p w:rsidR="001E5528" w:rsidRPr="001E5528" w:rsidRDefault="001E5528" w:rsidP="001E5528">
      <w:pPr>
        <w:shd w:val="clear" w:color="auto" w:fill="FFFFFF"/>
        <w:spacing w:after="0" w:line="240" w:lineRule="auto"/>
        <w:ind w:firstLine="426"/>
        <w:jc w:val="center"/>
        <w:rPr>
          <w:rFonts w:ascii="Arial" w:eastAsia="Times New Roman" w:hAnsi="Arial" w:cs="Arial"/>
          <w:color w:val="000000"/>
          <w:sz w:val="18"/>
          <w:szCs w:val="18"/>
          <w:lang w:eastAsia="az-Latn-AZ"/>
        </w:rPr>
      </w:pPr>
      <w:r w:rsidRPr="001E5528">
        <w:rPr>
          <w:rFonts w:ascii="Arial" w:eastAsia="Times New Roman" w:hAnsi="Arial" w:cs="Arial"/>
          <w:color w:val="000000"/>
          <w:sz w:val="27"/>
          <w:szCs w:val="27"/>
          <w:lang w:eastAsia="az-Latn-AZ"/>
        </w:rPr>
        <w:t>29 December, 2003                                                                         Baku city</w:t>
      </w:r>
    </w:p>
    <w:p w:rsidR="001E5528" w:rsidRPr="001E5528" w:rsidRDefault="001E5528" w:rsidP="001E5528">
      <w:pPr>
        <w:shd w:val="clear" w:color="auto" w:fill="FFFFFF"/>
        <w:spacing w:after="0" w:line="240" w:lineRule="auto"/>
        <w:ind w:firstLine="426"/>
        <w:rPr>
          <w:rFonts w:ascii="Arial" w:eastAsia="Times New Roman" w:hAnsi="Arial" w:cs="Arial"/>
          <w:color w:val="000000"/>
          <w:sz w:val="18"/>
          <w:szCs w:val="18"/>
          <w:lang w:eastAsia="az-Latn-AZ"/>
        </w:rPr>
      </w:pPr>
      <w:r w:rsidRPr="001E5528">
        <w:rPr>
          <w:rFonts w:ascii="Arial" w:eastAsia="Times New Roman" w:hAnsi="Arial" w:cs="Arial"/>
          <w:color w:val="000000"/>
          <w:sz w:val="27"/>
          <w:szCs w:val="27"/>
          <w:lang w:eastAsia="az-Latn-AZ"/>
        </w:rPr>
        <w:t> </w:t>
      </w:r>
    </w:p>
    <w:p w:rsidR="001E5528" w:rsidRPr="001E5528" w:rsidRDefault="001E5528" w:rsidP="001E5528">
      <w:pPr>
        <w:shd w:val="clear" w:color="auto" w:fill="FFFFFF"/>
        <w:spacing w:after="0" w:line="240" w:lineRule="auto"/>
        <w:ind w:firstLine="426"/>
        <w:rPr>
          <w:rFonts w:ascii="Arial" w:eastAsia="Times New Roman" w:hAnsi="Arial" w:cs="Arial"/>
          <w:color w:val="000000"/>
          <w:sz w:val="18"/>
          <w:szCs w:val="18"/>
          <w:lang w:eastAsia="az-Latn-AZ"/>
        </w:rPr>
      </w:pPr>
      <w:r w:rsidRPr="001E5528">
        <w:rPr>
          <w:rFonts w:ascii="Arial" w:eastAsia="Times New Roman" w:hAnsi="Arial" w:cs="Arial"/>
          <w:color w:val="000000"/>
          <w:sz w:val="27"/>
          <w:szCs w:val="27"/>
          <w:lang w:eastAsia="az-Latn-AZ"/>
        </w:rPr>
        <w:t>The Constitutional Court of Azerbaijan Republic, composed of Chairman F.Abdullayev, Judges F.Babayev, B.Garibov, R.Qvaladze, E. Mamedov, I. Najafov, S. Salmanova and A. Sultanov (Reporter Judge),</w:t>
      </w:r>
    </w:p>
    <w:p w:rsidR="001E5528" w:rsidRPr="001E5528" w:rsidRDefault="001E5528" w:rsidP="001E5528">
      <w:pPr>
        <w:shd w:val="clear" w:color="auto" w:fill="FFFFFF"/>
        <w:spacing w:after="0" w:line="240" w:lineRule="auto"/>
        <w:ind w:firstLine="426"/>
        <w:rPr>
          <w:rFonts w:ascii="Arial" w:eastAsia="Times New Roman" w:hAnsi="Arial" w:cs="Arial"/>
          <w:color w:val="000000"/>
          <w:sz w:val="18"/>
          <w:szCs w:val="18"/>
          <w:lang w:eastAsia="az-Latn-AZ"/>
        </w:rPr>
      </w:pPr>
      <w:r w:rsidRPr="001E5528">
        <w:rPr>
          <w:rFonts w:ascii="Arial" w:eastAsia="Times New Roman" w:hAnsi="Arial" w:cs="Arial"/>
          <w:color w:val="000000"/>
          <w:sz w:val="27"/>
          <w:szCs w:val="27"/>
          <w:lang w:eastAsia="az-Latn-AZ"/>
        </w:rPr>
        <w:t>joined in the proceedings by the Court Clerk I. Ismayilov;</w:t>
      </w:r>
    </w:p>
    <w:p w:rsidR="001E5528" w:rsidRPr="001E5528" w:rsidRDefault="001E5528" w:rsidP="001E5528">
      <w:pPr>
        <w:shd w:val="clear" w:color="auto" w:fill="FFFFFF"/>
        <w:spacing w:after="0" w:line="240" w:lineRule="auto"/>
        <w:ind w:firstLine="426"/>
        <w:rPr>
          <w:rFonts w:ascii="Arial" w:eastAsia="Times New Roman" w:hAnsi="Arial" w:cs="Arial"/>
          <w:color w:val="000000"/>
          <w:sz w:val="18"/>
          <w:szCs w:val="18"/>
          <w:lang w:eastAsia="az-Latn-AZ"/>
        </w:rPr>
      </w:pPr>
      <w:r w:rsidRPr="001E5528">
        <w:rPr>
          <w:rFonts w:ascii="Arial" w:eastAsia="Times New Roman" w:hAnsi="Arial" w:cs="Arial"/>
          <w:color w:val="000000"/>
          <w:sz w:val="27"/>
          <w:szCs w:val="27"/>
          <w:lang w:eastAsia="az-Latn-AZ"/>
        </w:rPr>
        <w:t>legal representatives of the subject interested in special constitutional proceedings: M. Agazade, Judge of the Supreme Court of Azerbaijan Republic, S. Kerimov, Deputy Head of the Administrative and Military Legislation Department of the Staff of the Milli Majlis of Azerbaijan Republic;</w:t>
      </w:r>
    </w:p>
    <w:p w:rsidR="001E5528" w:rsidRPr="001E5528" w:rsidRDefault="001E5528" w:rsidP="001E5528">
      <w:pPr>
        <w:shd w:val="clear" w:color="auto" w:fill="FFFFFF"/>
        <w:spacing w:after="0" w:line="240" w:lineRule="auto"/>
        <w:ind w:firstLine="426"/>
        <w:rPr>
          <w:rFonts w:ascii="Arial" w:eastAsia="Times New Roman" w:hAnsi="Arial" w:cs="Arial"/>
          <w:color w:val="000000"/>
          <w:sz w:val="18"/>
          <w:szCs w:val="18"/>
          <w:lang w:eastAsia="az-Latn-AZ"/>
        </w:rPr>
      </w:pPr>
      <w:r w:rsidRPr="001E5528">
        <w:rPr>
          <w:rFonts w:ascii="Arial" w:eastAsia="Times New Roman" w:hAnsi="Arial" w:cs="Arial"/>
          <w:color w:val="000000"/>
          <w:sz w:val="27"/>
          <w:szCs w:val="27"/>
          <w:lang w:eastAsia="az-Latn-AZ"/>
        </w:rPr>
        <w:t>experts: E. Azizov, Professor of Turkology Board of the Philology Faculty of the Baku State University named after М.E. Rasulzade, Doctor of philology; R. Shamsizade, Lecturer of the Criminal Law Board of the Law Faculty, PhD of Law; Ch. Ahmedov, representative of the Institute of Scientific Forensic Examination, Criminalistics and Criminology Problems;</w:t>
      </w:r>
    </w:p>
    <w:p w:rsidR="001E5528" w:rsidRPr="001E5528" w:rsidRDefault="001E5528" w:rsidP="001E5528">
      <w:pPr>
        <w:shd w:val="clear" w:color="auto" w:fill="FFFFFF"/>
        <w:spacing w:after="0" w:line="240" w:lineRule="auto"/>
        <w:ind w:firstLine="426"/>
        <w:rPr>
          <w:rFonts w:ascii="Arial" w:eastAsia="Times New Roman" w:hAnsi="Arial" w:cs="Arial"/>
          <w:color w:val="000000"/>
          <w:sz w:val="18"/>
          <w:szCs w:val="18"/>
          <w:lang w:eastAsia="az-Latn-AZ"/>
        </w:rPr>
      </w:pPr>
      <w:r w:rsidRPr="001E5528">
        <w:rPr>
          <w:rFonts w:ascii="Arial" w:eastAsia="Times New Roman" w:hAnsi="Arial" w:cs="Arial"/>
          <w:color w:val="000000"/>
          <w:sz w:val="27"/>
          <w:szCs w:val="27"/>
          <w:lang w:eastAsia="az-Latn-AZ"/>
        </w:rPr>
        <w:t>in accordance with the Article 130.4 of the Constitution of Azerbaijan Republic has examined in open judicial session via special constitutional proceedings the case by the petition of the Supreme Court of Azerbaijan Republic of 1 December 2003 N 8-7/03 concerning the interpretation of the provisions of Article 228 of the Criminal Code of Azerbaijan Republic.</w:t>
      </w:r>
    </w:p>
    <w:p w:rsidR="001E5528" w:rsidRPr="001E5528" w:rsidRDefault="001E5528" w:rsidP="001E5528">
      <w:pPr>
        <w:shd w:val="clear" w:color="auto" w:fill="FFFFFF"/>
        <w:spacing w:after="0" w:line="240" w:lineRule="auto"/>
        <w:ind w:firstLine="426"/>
        <w:rPr>
          <w:rFonts w:ascii="Arial" w:eastAsia="Times New Roman" w:hAnsi="Arial" w:cs="Arial"/>
          <w:color w:val="000000"/>
          <w:sz w:val="18"/>
          <w:szCs w:val="18"/>
          <w:lang w:eastAsia="az-Latn-AZ"/>
        </w:rPr>
      </w:pPr>
      <w:r w:rsidRPr="001E5528">
        <w:rPr>
          <w:rFonts w:ascii="Arial" w:eastAsia="Times New Roman" w:hAnsi="Arial" w:cs="Arial"/>
          <w:color w:val="000000"/>
          <w:sz w:val="27"/>
          <w:szCs w:val="27"/>
          <w:lang w:eastAsia="az-Latn-AZ"/>
        </w:rPr>
        <w:t>Having heard and discussed the report of Judge А.Sultanov, statements of the representatives of the interested subjects M. Agazade and S. Kerimov, conclusion of the experts E. Azizov, R. Shamsizade and Ch. Ahmedov, the Constitutional Court of Azerbaijan Republic</w:t>
      </w:r>
    </w:p>
    <w:p w:rsidR="001E5528" w:rsidRPr="001E5528" w:rsidRDefault="001E5528" w:rsidP="001E5528">
      <w:pPr>
        <w:shd w:val="clear" w:color="auto" w:fill="FFFFFF"/>
        <w:spacing w:after="0" w:line="240" w:lineRule="auto"/>
        <w:ind w:firstLine="426"/>
        <w:rPr>
          <w:rFonts w:ascii="Arial" w:eastAsia="Times New Roman" w:hAnsi="Arial" w:cs="Arial"/>
          <w:color w:val="000000"/>
          <w:sz w:val="18"/>
          <w:szCs w:val="18"/>
          <w:lang w:eastAsia="az-Latn-AZ"/>
        </w:rPr>
      </w:pPr>
      <w:r w:rsidRPr="001E5528">
        <w:rPr>
          <w:rFonts w:ascii="Arial" w:eastAsia="Times New Roman" w:hAnsi="Arial" w:cs="Arial"/>
          <w:color w:val="000000"/>
          <w:sz w:val="27"/>
          <w:szCs w:val="27"/>
          <w:lang w:eastAsia="az-Latn-AZ"/>
        </w:rPr>
        <w:t> </w:t>
      </w:r>
    </w:p>
    <w:p w:rsidR="001E5528" w:rsidRPr="001E5528" w:rsidRDefault="001E5528" w:rsidP="001E5528">
      <w:pPr>
        <w:shd w:val="clear" w:color="auto" w:fill="FFFFFF"/>
        <w:spacing w:after="0" w:line="240" w:lineRule="auto"/>
        <w:ind w:firstLine="426"/>
        <w:jc w:val="center"/>
        <w:rPr>
          <w:rFonts w:ascii="Arial" w:eastAsia="Times New Roman" w:hAnsi="Arial" w:cs="Arial"/>
          <w:color w:val="000000"/>
          <w:sz w:val="18"/>
          <w:szCs w:val="18"/>
          <w:lang w:eastAsia="az-Latn-AZ"/>
        </w:rPr>
      </w:pPr>
      <w:r w:rsidRPr="001E5528">
        <w:rPr>
          <w:rFonts w:ascii="Arial" w:eastAsia="Times New Roman" w:hAnsi="Arial" w:cs="Arial"/>
          <w:b/>
          <w:bCs/>
          <w:color w:val="000000"/>
          <w:sz w:val="27"/>
          <w:szCs w:val="27"/>
          <w:lang w:eastAsia="az-Latn-AZ"/>
        </w:rPr>
        <w:t>D E T E R M I N E D A S F O L L O W S:</w:t>
      </w:r>
    </w:p>
    <w:p w:rsidR="001E5528" w:rsidRPr="001E5528" w:rsidRDefault="001E5528" w:rsidP="001E5528">
      <w:pPr>
        <w:shd w:val="clear" w:color="auto" w:fill="FFFFFF"/>
        <w:spacing w:after="0" w:line="240" w:lineRule="auto"/>
        <w:ind w:firstLine="426"/>
        <w:rPr>
          <w:rFonts w:ascii="Arial" w:eastAsia="Times New Roman" w:hAnsi="Arial" w:cs="Arial"/>
          <w:color w:val="000000"/>
          <w:sz w:val="18"/>
          <w:szCs w:val="18"/>
          <w:lang w:eastAsia="az-Latn-AZ"/>
        </w:rPr>
      </w:pPr>
      <w:r w:rsidRPr="001E5528">
        <w:rPr>
          <w:rFonts w:ascii="Arial" w:eastAsia="Times New Roman" w:hAnsi="Arial" w:cs="Arial"/>
          <w:color w:val="000000"/>
          <w:sz w:val="27"/>
          <w:szCs w:val="27"/>
          <w:lang w:eastAsia="az-Latn-AZ"/>
        </w:rPr>
        <w:t> </w:t>
      </w:r>
    </w:p>
    <w:p w:rsidR="001E5528" w:rsidRPr="001E5528" w:rsidRDefault="001E5528" w:rsidP="001E5528">
      <w:pPr>
        <w:shd w:val="clear" w:color="auto" w:fill="FFFFFF"/>
        <w:spacing w:after="0" w:line="240" w:lineRule="auto"/>
        <w:ind w:firstLine="426"/>
        <w:rPr>
          <w:rFonts w:ascii="Arial" w:eastAsia="Times New Roman" w:hAnsi="Arial" w:cs="Arial"/>
          <w:color w:val="000000"/>
          <w:sz w:val="18"/>
          <w:szCs w:val="18"/>
          <w:lang w:eastAsia="az-Latn-AZ"/>
        </w:rPr>
      </w:pPr>
      <w:r w:rsidRPr="001E5528">
        <w:rPr>
          <w:rFonts w:ascii="Arial" w:eastAsia="Times New Roman" w:hAnsi="Arial" w:cs="Arial"/>
          <w:color w:val="000000"/>
          <w:sz w:val="27"/>
          <w:szCs w:val="27"/>
          <w:lang w:eastAsia="az-Latn-AZ"/>
        </w:rPr>
        <w:t>Taking into account the difficulties, which emerge when courts apply Article 228 of the Criminal Code, the Supreme Court in its petition asks for interpretation of the mentioned provision.</w:t>
      </w:r>
    </w:p>
    <w:p w:rsidR="001E5528" w:rsidRPr="001E5528" w:rsidRDefault="001E5528" w:rsidP="001E5528">
      <w:pPr>
        <w:shd w:val="clear" w:color="auto" w:fill="FFFFFF"/>
        <w:spacing w:after="0" w:line="240" w:lineRule="auto"/>
        <w:ind w:firstLine="426"/>
        <w:rPr>
          <w:rFonts w:ascii="Arial" w:eastAsia="Times New Roman" w:hAnsi="Arial" w:cs="Arial"/>
          <w:color w:val="000000"/>
          <w:sz w:val="18"/>
          <w:szCs w:val="18"/>
          <w:lang w:eastAsia="az-Latn-AZ"/>
        </w:rPr>
      </w:pPr>
      <w:r w:rsidRPr="001E5528">
        <w:rPr>
          <w:rFonts w:ascii="Arial" w:eastAsia="Times New Roman" w:hAnsi="Arial" w:cs="Arial"/>
          <w:color w:val="000000"/>
          <w:sz w:val="27"/>
          <w:szCs w:val="27"/>
          <w:lang w:eastAsia="az-Latn-AZ"/>
        </w:rPr>
        <w:t>According to the petition, there are not mentioned the cold steel in the title of the Article 228. At the same time, there is “the cold steel” term used in Article 228.4. Moreover, taking into consideration that there have not been mentioned such a term in the Law of Azerbaijan Republic “On Service and Civil Weapon”, and also Article 228.4 does provide for the belonging of cold steel, pneumatic and other weapon to “the throwing weapon” term.  </w:t>
      </w:r>
    </w:p>
    <w:p w:rsidR="001E5528" w:rsidRPr="001E5528" w:rsidRDefault="001E5528" w:rsidP="001E5528">
      <w:pPr>
        <w:shd w:val="clear" w:color="auto" w:fill="FFFFFF"/>
        <w:spacing w:after="0" w:line="240" w:lineRule="auto"/>
        <w:ind w:firstLine="426"/>
        <w:rPr>
          <w:rFonts w:ascii="Arial" w:eastAsia="Times New Roman" w:hAnsi="Arial" w:cs="Arial"/>
          <w:color w:val="000000"/>
          <w:sz w:val="18"/>
          <w:szCs w:val="18"/>
          <w:lang w:eastAsia="az-Latn-AZ"/>
        </w:rPr>
      </w:pPr>
      <w:r w:rsidRPr="001E5528">
        <w:rPr>
          <w:rFonts w:ascii="Arial" w:eastAsia="Times New Roman" w:hAnsi="Arial" w:cs="Arial"/>
          <w:color w:val="000000"/>
          <w:sz w:val="27"/>
          <w:szCs w:val="27"/>
          <w:lang w:eastAsia="az-Latn-AZ"/>
        </w:rPr>
        <w:lastRenderedPageBreak/>
        <w:t>In connection with this petition, the official texts of the Article 2 of the “On Service and Civil Weapon” of Azerbaijan Republic and Article 228 of the Criminal Code of Azerbaijan Republic certified by Milli Majlis of Azerbaijan Republic are enclosed to the constitutional case.</w:t>
      </w:r>
    </w:p>
    <w:p w:rsidR="001E5528" w:rsidRPr="001E5528" w:rsidRDefault="001E5528" w:rsidP="001E5528">
      <w:pPr>
        <w:shd w:val="clear" w:color="auto" w:fill="FFFFFF"/>
        <w:spacing w:after="0" w:line="240" w:lineRule="auto"/>
        <w:ind w:firstLine="426"/>
        <w:rPr>
          <w:rFonts w:ascii="Arial" w:eastAsia="Times New Roman" w:hAnsi="Arial" w:cs="Arial"/>
          <w:color w:val="000000"/>
          <w:sz w:val="18"/>
          <w:szCs w:val="18"/>
          <w:lang w:eastAsia="az-Latn-AZ"/>
        </w:rPr>
      </w:pPr>
      <w:r w:rsidRPr="001E5528">
        <w:rPr>
          <w:rFonts w:ascii="Arial" w:eastAsia="Times New Roman" w:hAnsi="Arial" w:cs="Arial"/>
          <w:color w:val="000000"/>
          <w:sz w:val="27"/>
          <w:szCs w:val="27"/>
          <w:lang w:eastAsia="az-Latn-AZ"/>
        </w:rPr>
        <w:t>In connection with a petition, the Constitutional Court of Azerbaijan Republic notes as follows:</w:t>
      </w:r>
    </w:p>
    <w:p w:rsidR="001E5528" w:rsidRPr="001E5528" w:rsidRDefault="001E5528" w:rsidP="001E5528">
      <w:pPr>
        <w:shd w:val="clear" w:color="auto" w:fill="FFFFFF"/>
        <w:spacing w:after="0" w:line="240" w:lineRule="auto"/>
        <w:ind w:firstLine="426"/>
        <w:rPr>
          <w:rFonts w:ascii="Arial" w:eastAsia="Times New Roman" w:hAnsi="Arial" w:cs="Arial"/>
          <w:color w:val="000000"/>
          <w:sz w:val="18"/>
          <w:szCs w:val="18"/>
          <w:lang w:eastAsia="az-Latn-AZ"/>
        </w:rPr>
      </w:pPr>
      <w:r w:rsidRPr="001E5528">
        <w:rPr>
          <w:rFonts w:ascii="Arial" w:eastAsia="Times New Roman" w:hAnsi="Arial" w:cs="Arial"/>
          <w:color w:val="000000"/>
          <w:sz w:val="27"/>
          <w:szCs w:val="27"/>
          <w:lang w:eastAsia="az-Latn-AZ"/>
        </w:rPr>
        <w:t>The title of the Article 228 of the Criminal Code is “Illegal purchase, transfer, selling, storage, transportation and carrying of fire-arms, accessories to it, supplies, and explosives”.</w:t>
      </w:r>
    </w:p>
    <w:p w:rsidR="001E5528" w:rsidRPr="001E5528" w:rsidRDefault="001E5528" w:rsidP="001E5528">
      <w:pPr>
        <w:shd w:val="clear" w:color="auto" w:fill="FFFFFF"/>
        <w:spacing w:after="0" w:line="240" w:lineRule="auto"/>
        <w:ind w:firstLine="426"/>
        <w:rPr>
          <w:rFonts w:ascii="Arial" w:eastAsia="Times New Roman" w:hAnsi="Arial" w:cs="Arial"/>
          <w:color w:val="000000"/>
          <w:sz w:val="18"/>
          <w:szCs w:val="18"/>
          <w:lang w:eastAsia="az-Latn-AZ"/>
        </w:rPr>
      </w:pPr>
      <w:r w:rsidRPr="001E5528">
        <w:rPr>
          <w:rFonts w:ascii="Arial" w:eastAsia="Times New Roman" w:hAnsi="Arial" w:cs="Arial"/>
          <w:color w:val="000000"/>
          <w:sz w:val="27"/>
          <w:szCs w:val="27"/>
          <w:lang w:eastAsia="az-Latn-AZ"/>
        </w:rPr>
        <w:t>Article 228.4 that is the component part of this norm provides for criminal liability for illegal purchase, selling or carrying of gas weapon, cold steel, including throwing weapon. </w:t>
      </w:r>
    </w:p>
    <w:p w:rsidR="001E5528" w:rsidRPr="001E5528" w:rsidRDefault="001E5528" w:rsidP="001E5528">
      <w:pPr>
        <w:shd w:val="clear" w:color="auto" w:fill="FFFFFF"/>
        <w:spacing w:after="0" w:line="240" w:lineRule="auto"/>
        <w:ind w:firstLine="426"/>
        <w:rPr>
          <w:rFonts w:ascii="Arial" w:eastAsia="Times New Roman" w:hAnsi="Arial" w:cs="Arial"/>
          <w:color w:val="000000"/>
          <w:sz w:val="18"/>
          <w:szCs w:val="18"/>
          <w:lang w:eastAsia="az-Latn-AZ"/>
        </w:rPr>
      </w:pPr>
      <w:r w:rsidRPr="001E5528">
        <w:rPr>
          <w:rFonts w:ascii="Arial" w:eastAsia="Times New Roman" w:hAnsi="Arial" w:cs="Arial"/>
          <w:color w:val="000000"/>
          <w:sz w:val="27"/>
          <w:szCs w:val="27"/>
          <w:lang w:eastAsia="az-Latn-AZ"/>
        </w:rPr>
        <w:t>It would be not correct to put a fire-arm and cold-steel on the same level: by their construction, assignment, principle of operation and the mode of use they are considerable different.</w:t>
      </w:r>
    </w:p>
    <w:p w:rsidR="001E5528" w:rsidRPr="001E5528" w:rsidRDefault="001E5528" w:rsidP="001E5528">
      <w:pPr>
        <w:shd w:val="clear" w:color="auto" w:fill="FFFFFF"/>
        <w:spacing w:after="0" w:line="240" w:lineRule="auto"/>
        <w:ind w:firstLine="426"/>
        <w:rPr>
          <w:rFonts w:ascii="Arial" w:eastAsia="Times New Roman" w:hAnsi="Arial" w:cs="Arial"/>
          <w:color w:val="000000"/>
          <w:sz w:val="18"/>
          <w:szCs w:val="18"/>
          <w:lang w:eastAsia="az-Latn-AZ"/>
        </w:rPr>
      </w:pPr>
      <w:r w:rsidRPr="001E5528">
        <w:rPr>
          <w:rFonts w:ascii="Arial" w:eastAsia="Times New Roman" w:hAnsi="Arial" w:cs="Arial"/>
          <w:color w:val="000000"/>
          <w:sz w:val="27"/>
          <w:szCs w:val="27"/>
          <w:lang w:eastAsia="az-Latn-AZ"/>
        </w:rPr>
        <w:t>The fire-arms differ from the cold-steel not only by the mode of production, assignment and use but also by the degree of danger for society.</w:t>
      </w:r>
    </w:p>
    <w:p w:rsidR="001E5528" w:rsidRPr="001E5528" w:rsidRDefault="001E5528" w:rsidP="001E5528">
      <w:pPr>
        <w:shd w:val="clear" w:color="auto" w:fill="FFFFFF"/>
        <w:spacing w:after="0" w:line="240" w:lineRule="auto"/>
        <w:ind w:firstLine="426"/>
        <w:rPr>
          <w:rFonts w:ascii="Arial" w:eastAsia="Times New Roman" w:hAnsi="Arial" w:cs="Arial"/>
          <w:color w:val="000000"/>
          <w:sz w:val="18"/>
          <w:szCs w:val="18"/>
          <w:lang w:eastAsia="az-Latn-AZ"/>
        </w:rPr>
      </w:pPr>
      <w:r w:rsidRPr="001E5528">
        <w:rPr>
          <w:rFonts w:ascii="Arial" w:eastAsia="Times New Roman" w:hAnsi="Arial" w:cs="Arial"/>
          <w:color w:val="000000"/>
          <w:sz w:val="27"/>
          <w:szCs w:val="27"/>
          <w:lang w:eastAsia="az-Latn-AZ"/>
        </w:rPr>
        <w:t>As it gets evident from the essence of Article 228 of the Criminal Code, the content of this Article includes the liability for illegal circulation of both fire-arms and cold-steel. In such case, the mentioning only of fire-arms in the title of Article is logically incomprehensible.</w:t>
      </w:r>
    </w:p>
    <w:p w:rsidR="001E5528" w:rsidRPr="001E5528" w:rsidRDefault="001E5528" w:rsidP="001E5528">
      <w:pPr>
        <w:shd w:val="clear" w:color="auto" w:fill="FFFFFF"/>
        <w:spacing w:after="0" w:line="240" w:lineRule="auto"/>
        <w:ind w:firstLine="426"/>
        <w:rPr>
          <w:rFonts w:ascii="Arial" w:eastAsia="Times New Roman" w:hAnsi="Arial" w:cs="Arial"/>
          <w:color w:val="000000"/>
          <w:sz w:val="18"/>
          <w:szCs w:val="18"/>
          <w:lang w:eastAsia="az-Latn-AZ"/>
        </w:rPr>
      </w:pPr>
      <w:r w:rsidRPr="001E5528">
        <w:rPr>
          <w:rFonts w:ascii="Arial" w:eastAsia="Times New Roman" w:hAnsi="Arial" w:cs="Arial"/>
          <w:color w:val="000000"/>
          <w:sz w:val="27"/>
          <w:szCs w:val="27"/>
          <w:lang w:eastAsia="az-Latn-AZ"/>
        </w:rPr>
        <w:t>From this point of view the Article 229 of Criminal Code, which provides for criminal liability for manufacturing of a weapon is written more clearly as to the technique and logic of legislation. The mentioned Article is titled: “Illegal manufacturing of a weapon” and there is not any vagueness concerning the criminal ability for the illegal manufacturing of a weapon.</w:t>
      </w:r>
    </w:p>
    <w:p w:rsidR="001E5528" w:rsidRPr="001E5528" w:rsidRDefault="001E5528" w:rsidP="001E5528">
      <w:pPr>
        <w:shd w:val="clear" w:color="auto" w:fill="FFFFFF"/>
        <w:spacing w:after="0" w:line="240" w:lineRule="auto"/>
        <w:ind w:firstLine="426"/>
        <w:rPr>
          <w:rFonts w:ascii="Arial" w:eastAsia="Times New Roman" w:hAnsi="Arial" w:cs="Arial"/>
          <w:color w:val="000000"/>
          <w:sz w:val="18"/>
          <w:szCs w:val="18"/>
          <w:lang w:eastAsia="az-Latn-AZ"/>
        </w:rPr>
      </w:pPr>
      <w:r w:rsidRPr="001E5528">
        <w:rPr>
          <w:rFonts w:ascii="Arial" w:eastAsia="Times New Roman" w:hAnsi="Arial" w:cs="Arial"/>
          <w:color w:val="000000"/>
          <w:sz w:val="27"/>
          <w:szCs w:val="27"/>
          <w:lang w:eastAsia="az-Latn-AZ"/>
        </w:rPr>
        <w:t>Taking into account the above-stated, the Constitutional Court of Azerbaijan Republic considers that the title and the disposition of the Article 228 of Criminal Code should be brought into correspondence.</w:t>
      </w:r>
    </w:p>
    <w:p w:rsidR="001E5528" w:rsidRPr="001E5528" w:rsidRDefault="001E5528" w:rsidP="001E5528">
      <w:pPr>
        <w:shd w:val="clear" w:color="auto" w:fill="FFFFFF"/>
        <w:spacing w:after="0" w:line="240" w:lineRule="auto"/>
        <w:ind w:firstLine="426"/>
        <w:rPr>
          <w:rFonts w:ascii="Arial" w:eastAsia="Times New Roman" w:hAnsi="Arial" w:cs="Arial"/>
          <w:color w:val="000000"/>
          <w:sz w:val="18"/>
          <w:szCs w:val="18"/>
          <w:lang w:eastAsia="az-Latn-AZ"/>
        </w:rPr>
      </w:pPr>
      <w:r w:rsidRPr="001E5528">
        <w:rPr>
          <w:rFonts w:ascii="Arial" w:eastAsia="Times New Roman" w:hAnsi="Arial" w:cs="Arial"/>
          <w:color w:val="000000"/>
          <w:sz w:val="27"/>
          <w:szCs w:val="27"/>
          <w:lang w:eastAsia="az-Latn-AZ"/>
        </w:rPr>
        <w:t>According to the Article 94.1.17 of the Constitution of Azerbaijan Republic, the Milli Majlis of Azerbaijan Republic establishes general rules concerning interpretation of crime and other violations of law, and establish of responsibility for these acts.  </w:t>
      </w:r>
    </w:p>
    <w:p w:rsidR="001E5528" w:rsidRPr="001E5528" w:rsidRDefault="001E5528" w:rsidP="001E5528">
      <w:pPr>
        <w:shd w:val="clear" w:color="auto" w:fill="FFFFFF"/>
        <w:spacing w:after="0" w:line="240" w:lineRule="auto"/>
        <w:ind w:firstLine="426"/>
        <w:rPr>
          <w:rFonts w:ascii="Arial" w:eastAsia="Times New Roman" w:hAnsi="Arial" w:cs="Arial"/>
          <w:color w:val="000000"/>
          <w:sz w:val="18"/>
          <w:szCs w:val="18"/>
          <w:lang w:eastAsia="az-Latn-AZ"/>
        </w:rPr>
      </w:pPr>
      <w:r w:rsidRPr="001E5528">
        <w:rPr>
          <w:rFonts w:ascii="Arial" w:eastAsia="Times New Roman" w:hAnsi="Arial" w:cs="Arial"/>
          <w:color w:val="000000"/>
          <w:sz w:val="27"/>
          <w:szCs w:val="27"/>
          <w:lang w:eastAsia="az-Latn-AZ"/>
        </w:rPr>
        <w:t>The use of term “the throwing weapon” when applying the term “the cold shooting steel” in the Law “On the Service and Civil Weapon”, which illegal circulation is punished by Criminal Code, creates uncertainty in investigation and judicial practice during application of this article.</w:t>
      </w:r>
    </w:p>
    <w:p w:rsidR="001E5528" w:rsidRPr="001E5528" w:rsidRDefault="001E5528" w:rsidP="001E5528">
      <w:pPr>
        <w:shd w:val="clear" w:color="auto" w:fill="FFFFFF"/>
        <w:spacing w:after="0" w:line="240" w:lineRule="auto"/>
        <w:ind w:firstLine="426"/>
        <w:rPr>
          <w:rFonts w:ascii="Arial" w:eastAsia="Times New Roman" w:hAnsi="Arial" w:cs="Arial"/>
          <w:color w:val="000000"/>
          <w:sz w:val="18"/>
          <w:szCs w:val="18"/>
          <w:lang w:eastAsia="az-Latn-AZ"/>
        </w:rPr>
      </w:pPr>
      <w:r w:rsidRPr="001E5528">
        <w:rPr>
          <w:rFonts w:ascii="Arial" w:eastAsia="Times New Roman" w:hAnsi="Arial" w:cs="Arial"/>
          <w:color w:val="000000"/>
          <w:sz w:val="27"/>
          <w:szCs w:val="27"/>
          <w:lang w:eastAsia="az-Latn-AZ"/>
        </w:rPr>
        <w:t>It is necessary to note that the correct and definite determination of the provisions of legislative acts including Criminal Code is of significant importance. For instance, the certainty of legal norms, their clarity and distinctness enables the bodies, which apply the law, to correctly determine the committed crime and gives these bodies an opportunity to respect the legality principles in their activity.</w:t>
      </w:r>
    </w:p>
    <w:p w:rsidR="001E5528" w:rsidRPr="001E5528" w:rsidRDefault="001E5528" w:rsidP="001E5528">
      <w:pPr>
        <w:shd w:val="clear" w:color="auto" w:fill="FFFFFF"/>
        <w:spacing w:after="0" w:line="240" w:lineRule="auto"/>
        <w:ind w:firstLine="426"/>
        <w:rPr>
          <w:rFonts w:ascii="Arial" w:eastAsia="Times New Roman" w:hAnsi="Arial" w:cs="Arial"/>
          <w:color w:val="000000"/>
          <w:sz w:val="18"/>
          <w:szCs w:val="18"/>
          <w:lang w:eastAsia="az-Latn-AZ"/>
        </w:rPr>
      </w:pPr>
      <w:r w:rsidRPr="001E5528">
        <w:rPr>
          <w:rFonts w:ascii="Arial" w:eastAsia="Times New Roman" w:hAnsi="Arial" w:cs="Arial"/>
          <w:color w:val="000000"/>
          <w:sz w:val="27"/>
          <w:szCs w:val="27"/>
          <w:lang w:eastAsia="az-Latn-AZ"/>
        </w:rPr>
        <w:t xml:space="preserve">From the opinions of experts it gets evident that the term “the throwing weapon” in Article 228.4 of the Criminal Code of Azerbaijan Republic by its linguistic meaning constitutes the sameness with the term “the cold shooting steel” envisaged in Article 2 of the Law “On Service and Civil Weapon”. Both the </w:t>
      </w:r>
      <w:r w:rsidRPr="001E5528">
        <w:rPr>
          <w:rFonts w:ascii="Arial" w:eastAsia="Times New Roman" w:hAnsi="Arial" w:cs="Arial"/>
          <w:color w:val="000000"/>
          <w:sz w:val="27"/>
          <w:szCs w:val="27"/>
          <w:lang w:eastAsia="az-Latn-AZ"/>
        </w:rPr>
        <w:lastRenderedPageBreak/>
        <w:t>terms “the throwing weapon” and “the shooting weapon” mean the same concept i.e. as it is indicated in Article 2 that is the weapon, which is directed by the energy of human muscle or mechanical installation and is set to damage the objects from certain distance. The term “the throwing weapon” in Article 228.4 of the Criminal Code can be used as equivalent to the term “the cold shooting steel” in Article 2 of the Law. Since the Law “On Service and Civil Weapon” regulates the specific issues the term “the cold shooting weapon” which is used in this Law is more correct.</w:t>
      </w:r>
    </w:p>
    <w:p w:rsidR="001E5528" w:rsidRPr="001E5528" w:rsidRDefault="001E5528" w:rsidP="001E5528">
      <w:pPr>
        <w:shd w:val="clear" w:color="auto" w:fill="FFFFFF"/>
        <w:spacing w:after="0" w:line="240" w:lineRule="auto"/>
        <w:ind w:firstLine="426"/>
        <w:rPr>
          <w:rFonts w:ascii="Arial" w:eastAsia="Times New Roman" w:hAnsi="Arial" w:cs="Arial"/>
          <w:color w:val="000000"/>
          <w:sz w:val="18"/>
          <w:szCs w:val="18"/>
          <w:lang w:eastAsia="az-Latn-AZ"/>
        </w:rPr>
      </w:pPr>
      <w:r w:rsidRPr="001E5528">
        <w:rPr>
          <w:rFonts w:ascii="Arial" w:eastAsia="Times New Roman" w:hAnsi="Arial" w:cs="Arial"/>
          <w:color w:val="000000"/>
          <w:sz w:val="27"/>
          <w:szCs w:val="27"/>
          <w:lang w:eastAsia="az-Latn-AZ"/>
        </w:rPr>
        <w:t>Under the term “throwing weapon” in Article 228.4 of the Criminal Code legislator implies the concept of “the cold shooting weapon” mentioned in the Law “On Service and Civil Weapon”, which was adopted before Code.</w:t>
      </w:r>
    </w:p>
    <w:p w:rsidR="001E5528" w:rsidRPr="001E5528" w:rsidRDefault="001E5528" w:rsidP="001E5528">
      <w:pPr>
        <w:shd w:val="clear" w:color="auto" w:fill="FFFFFF"/>
        <w:spacing w:after="0" w:line="240" w:lineRule="auto"/>
        <w:ind w:firstLine="426"/>
        <w:rPr>
          <w:rFonts w:ascii="Arial" w:eastAsia="Times New Roman" w:hAnsi="Arial" w:cs="Arial"/>
          <w:color w:val="000000"/>
          <w:sz w:val="18"/>
          <w:szCs w:val="18"/>
          <w:lang w:eastAsia="az-Latn-AZ"/>
        </w:rPr>
      </w:pPr>
      <w:r w:rsidRPr="001E5528">
        <w:rPr>
          <w:rFonts w:ascii="Arial" w:eastAsia="Times New Roman" w:hAnsi="Arial" w:cs="Arial"/>
          <w:color w:val="000000"/>
          <w:sz w:val="27"/>
          <w:szCs w:val="27"/>
          <w:lang w:eastAsia="az-Latn-AZ"/>
        </w:rPr>
        <w:t>Taking into account the above-mentioned the Constitutional Court comes to conclusion that under the term “throwing weapon” stipulated by Article 228.4 of the Criminal Code one should bear in mind the term “the cold shooting steel”.</w:t>
      </w:r>
    </w:p>
    <w:p w:rsidR="001E5528" w:rsidRPr="001E5528" w:rsidRDefault="001E5528" w:rsidP="001E5528">
      <w:pPr>
        <w:shd w:val="clear" w:color="auto" w:fill="FFFFFF"/>
        <w:spacing w:after="0" w:line="240" w:lineRule="auto"/>
        <w:ind w:firstLine="426"/>
        <w:rPr>
          <w:rFonts w:ascii="Arial" w:eastAsia="Times New Roman" w:hAnsi="Arial" w:cs="Arial"/>
          <w:color w:val="000000"/>
          <w:sz w:val="18"/>
          <w:szCs w:val="18"/>
          <w:lang w:eastAsia="az-Latn-AZ"/>
        </w:rPr>
      </w:pPr>
      <w:r w:rsidRPr="001E5528">
        <w:rPr>
          <w:rFonts w:ascii="Arial" w:eastAsia="Times New Roman" w:hAnsi="Arial" w:cs="Arial"/>
          <w:color w:val="000000"/>
          <w:sz w:val="27"/>
          <w:szCs w:val="27"/>
          <w:lang w:eastAsia="az-Latn-AZ"/>
        </w:rPr>
        <w:t>As regards the inclusion of pneumatic weapon into the rank of cold steels weapons the Constitutional Court notes that the concept of pneumatic weapon is enshrined in Article 2 of the Law “On Service and Civil Weapon”.</w:t>
      </w:r>
    </w:p>
    <w:p w:rsidR="001E5528" w:rsidRPr="001E5528" w:rsidRDefault="001E5528" w:rsidP="001E5528">
      <w:pPr>
        <w:shd w:val="clear" w:color="auto" w:fill="FFFFFF"/>
        <w:spacing w:after="0" w:line="240" w:lineRule="auto"/>
        <w:ind w:firstLine="426"/>
        <w:rPr>
          <w:rFonts w:ascii="Arial" w:eastAsia="Times New Roman" w:hAnsi="Arial" w:cs="Arial"/>
          <w:color w:val="000000"/>
          <w:sz w:val="18"/>
          <w:szCs w:val="18"/>
          <w:lang w:eastAsia="az-Latn-AZ"/>
        </w:rPr>
      </w:pPr>
      <w:r w:rsidRPr="001E5528">
        <w:rPr>
          <w:rFonts w:ascii="Arial" w:eastAsia="Times New Roman" w:hAnsi="Arial" w:cs="Arial"/>
          <w:color w:val="000000"/>
          <w:sz w:val="27"/>
          <w:szCs w:val="27"/>
          <w:lang w:eastAsia="az-Latn-AZ"/>
        </w:rPr>
        <w:t>As it gets evident from the opinions of experts the pneumatic weapon is not related to cold shooting steel.</w:t>
      </w:r>
    </w:p>
    <w:p w:rsidR="001E5528" w:rsidRPr="001E5528" w:rsidRDefault="001E5528" w:rsidP="001E5528">
      <w:pPr>
        <w:shd w:val="clear" w:color="auto" w:fill="FFFFFF"/>
        <w:spacing w:after="0" w:line="240" w:lineRule="auto"/>
        <w:ind w:firstLine="426"/>
        <w:rPr>
          <w:rFonts w:ascii="Arial" w:eastAsia="Times New Roman" w:hAnsi="Arial" w:cs="Arial"/>
          <w:color w:val="000000"/>
          <w:sz w:val="18"/>
          <w:szCs w:val="18"/>
          <w:lang w:eastAsia="az-Latn-AZ"/>
        </w:rPr>
      </w:pPr>
      <w:r w:rsidRPr="001E5528">
        <w:rPr>
          <w:rFonts w:ascii="Arial" w:eastAsia="Times New Roman" w:hAnsi="Arial" w:cs="Arial"/>
          <w:color w:val="000000"/>
          <w:sz w:val="27"/>
          <w:szCs w:val="27"/>
          <w:lang w:eastAsia="az-Latn-AZ"/>
        </w:rPr>
        <w:t>Criminal responsibility for illegal circulation of pneumatic weapon is not provided in legislation in force.</w:t>
      </w:r>
    </w:p>
    <w:p w:rsidR="001E5528" w:rsidRPr="001E5528" w:rsidRDefault="001E5528" w:rsidP="001E5528">
      <w:pPr>
        <w:shd w:val="clear" w:color="auto" w:fill="FFFFFF"/>
        <w:spacing w:after="0" w:line="240" w:lineRule="auto"/>
        <w:ind w:firstLine="426"/>
        <w:rPr>
          <w:rFonts w:ascii="Arial" w:eastAsia="Times New Roman" w:hAnsi="Arial" w:cs="Arial"/>
          <w:color w:val="000000"/>
          <w:sz w:val="18"/>
          <w:szCs w:val="18"/>
          <w:lang w:eastAsia="az-Latn-AZ"/>
        </w:rPr>
      </w:pPr>
      <w:r w:rsidRPr="001E5528">
        <w:rPr>
          <w:rFonts w:ascii="Arial" w:eastAsia="Times New Roman" w:hAnsi="Arial" w:cs="Arial"/>
          <w:color w:val="000000"/>
          <w:sz w:val="27"/>
          <w:szCs w:val="27"/>
          <w:lang w:eastAsia="az-Latn-AZ"/>
        </w:rPr>
        <w:t>Being guided by Article 130.4 and 130.6 of the Constitution of Azerbaijan Republic, Articles 65, 66, 75, 76, 78, 80, 81, 83 and 85 of the Law of Azerbaijan Republic “On Constitutional Court”, the Constitutional Court of Azerbaijan Republic</w:t>
      </w:r>
    </w:p>
    <w:p w:rsidR="001E5528" w:rsidRPr="001E5528" w:rsidRDefault="001E5528" w:rsidP="001E5528">
      <w:pPr>
        <w:shd w:val="clear" w:color="auto" w:fill="FFFFFF"/>
        <w:spacing w:after="0" w:line="240" w:lineRule="auto"/>
        <w:ind w:firstLine="426"/>
        <w:rPr>
          <w:rFonts w:ascii="Arial" w:eastAsia="Times New Roman" w:hAnsi="Arial" w:cs="Arial"/>
          <w:color w:val="000000"/>
          <w:sz w:val="18"/>
          <w:szCs w:val="18"/>
          <w:lang w:eastAsia="az-Latn-AZ"/>
        </w:rPr>
      </w:pPr>
      <w:r w:rsidRPr="001E5528">
        <w:rPr>
          <w:rFonts w:ascii="Arial" w:eastAsia="Times New Roman" w:hAnsi="Arial" w:cs="Arial"/>
          <w:b/>
          <w:bCs/>
          <w:color w:val="000000"/>
          <w:sz w:val="27"/>
          <w:szCs w:val="27"/>
          <w:lang w:eastAsia="az-Latn-AZ"/>
        </w:rPr>
        <w:t> </w:t>
      </w:r>
    </w:p>
    <w:p w:rsidR="001E5528" w:rsidRPr="001E5528" w:rsidRDefault="001E5528" w:rsidP="001E5528">
      <w:pPr>
        <w:shd w:val="clear" w:color="auto" w:fill="FFFFFF"/>
        <w:spacing w:after="0" w:line="240" w:lineRule="auto"/>
        <w:ind w:firstLine="426"/>
        <w:jc w:val="center"/>
        <w:rPr>
          <w:rFonts w:ascii="Arial" w:eastAsia="Times New Roman" w:hAnsi="Arial" w:cs="Arial"/>
          <w:color w:val="000000"/>
          <w:sz w:val="18"/>
          <w:szCs w:val="18"/>
          <w:lang w:eastAsia="az-Latn-AZ"/>
        </w:rPr>
      </w:pPr>
      <w:r w:rsidRPr="001E5528">
        <w:rPr>
          <w:rFonts w:ascii="Arial" w:eastAsia="Times New Roman" w:hAnsi="Arial" w:cs="Arial"/>
          <w:b/>
          <w:bCs/>
          <w:color w:val="000000"/>
          <w:sz w:val="27"/>
          <w:szCs w:val="27"/>
          <w:lang w:eastAsia="az-Latn-AZ"/>
        </w:rPr>
        <w:t>DECIDED:</w:t>
      </w:r>
    </w:p>
    <w:p w:rsidR="001E5528" w:rsidRPr="001E5528" w:rsidRDefault="001E5528" w:rsidP="001E5528">
      <w:pPr>
        <w:shd w:val="clear" w:color="auto" w:fill="FFFFFF"/>
        <w:spacing w:after="0" w:line="240" w:lineRule="auto"/>
        <w:ind w:firstLine="426"/>
        <w:rPr>
          <w:rFonts w:ascii="Arial" w:eastAsia="Times New Roman" w:hAnsi="Arial" w:cs="Arial"/>
          <w:color w:val="000000"/>
          <w:sz w:val="18"/>
          <w:szCs w:val="18"/>
          <w:lang w:eastAsia="az-Latn-AZ"/>
        </w:rPr>
      </w:pPr>
      <w:r w:rsidRPr="001E5528">
        <w:rPr>
          <w:rFonts w:ascii="Arial" w:eastAsia="Times New Roman" w:hAnsi="Arial" w:cs="Arial"/>
          <w:color w:val="000000"/>
          <w:sz w:val="27"/>
          <w:szCs w:val="27"/>
          <w:lang w:eastAsia="az-Latn-AZ"/>
        </w:rPr>
        <w:t> </w:t>
      </w:r>
    </w:p>
    <w:p w:rsidR="001E5528" w:rsidRPr="001E5528" w:rsidRDefault="001E5528" w:rsidP="001E5528">
      <w:pPr>
        <w:shd w:val="clear" w:color="auto" w:fill="FFFFFF"/>
        <w:spacing w:after="0" w:line="240" w:lineRule="auto"/>
        <w:ind w:firstLine="426"/>
        <w:rPr>
          <w:rFonts w:ascii="Arial" w:eastAsia="Times New Roman" w:hAnsi="Arial" w:cs="Arial"/>
          <w:color w:val="000000"/>
          <w:sz w:val="18"/>
          <w:szCs w:val="18"/>
          <w:lang w:eastAsia="az-Latn-AZ"/>
        </w:rPr>
      </w:pPr>
      <w:r w:rsidRPr="001E5528">
        <w:rPr>
          <w:rFonts w:ascii="Arial" w:eastAsia="Times New Roman" w:hAnsi="Arial" w:cs="Arial"/>
          <w:color w:val="000000"/>
          <w:sz w:val="27"/>
          <w:szCs w:val="27"/>
          <w:lang w:eastAsia="az-Latn-AZ"/>
        </w:rPr>
        <w:t>To recommend to the Milli Majlis of Azerbaijan Republic to eliminate the non-conformity between Article 228 and its disposition (Article 228.4) of the Criminal Code of Azerbaijan Republic.</w:t>
      </w:r>
    </w:p>
    <w:p w:rsidR="001E5528" w:rsidRPr="001E5528" w:rsidRDefault="001E5528" w:rsidP="001E5528">
      <w:pPr>
        <w:shd w:val="clear" w:color="auto" w:fill="FFFFFF"/>
        <w:spacing w:after="0" w:line="240" w:lineRule="auto"/>
        <w:ind w:firstLine="426"/>
        <w:rPr>
          <w:rFonts w:ascii="Arial" w:eastAsia="Times New Roman" w:hAnsi="Arial" w:cs="Arial"/>
          <w:color w:val="000000"/>
          <w:sz w:val="18"/>
          <w:szCs w:val="18"/>
          <w:lang w:eastAsia="az-Latn-AZ"/>
        </w:rPr>
      </w:pPr>
      <w:r w:rsidRPr="001E5528">
        <w:rPr>
          <w:rFonts w:ascii="Arial" w:eastAsia="Times New Roman" w:hAnsi="Arial" w:cs="Arial"/>
          <w:color w:val="000000"/>
          <w:sz w:val="27"/>
          <w:szCs w:val="27"/>
          <w:lang w:eastAsia="az-Latn-AZ"/>
        </w:rPr>
        <w:t>2. The term “the throwing weapon” that is provided for in Article 228.4 of the Criminal Code shall be applied as a mean of the term “the cold shooting steel” envisaged in the Law “On Service and Civil Weapon”. </w:t>
      </w:r>
    </w:p>
    <w:p w:rsidR="001E5528" w:rsidRPr="001E5528" w:rsidRDefault="001E5528" w:rsidP="001E5528">
      <w:pPr>
        <w:shd w:val="clear" w:color="auto" w:fill="FFFFFF"/>
        <w:spacing w:after="0" w:line="240" w:lineRule="auto"/>
        <w:ind w:firstLine="426"/>
        <w:rPr>
          <w:rFonts w:ascii="Arial" w:eastAsia="Times New Roman" w:hAnsi="Arial" w:cs="Arial"/>
          <w:color w:val="000000"/>
          <w:sz w:val="18"/>
          <w:szCs w:val="18"/>
          <w:lang w:eastAsia="az-Latn-AZ"/>
        </w:rPr>
      </w:pPr>
      <w:r w:rsidRPr="001E5528">
        <w:rPr>
          <w:rFonts w:ascii="Arial" w:eastAsia="Times New Roman" w:hAnsi="Arial" w:cs="Arial"/>
          <w:color w:val="000000"/>
          <w:sz w:val="27"/>
          <w:szCs w:val="27"/>
          <w:lang w:eastAsia="az-Latn-AZ"/>
        </w:rPr>
        <w:t> </w:t>
      </w:r>
    </w:p>
    <w:p w:rsidR="001E5528" w:rsidRPr="001E5528" w:rsidRDefault="001E5528" w:rsidP="001E5528">
      <w:pPr>
        <w:shd w:val="clear" w:color="auto" w:fill="FFFFFF"/>
        <w:spacing w:after="0" w:line="240" w:lineRule="auto"/>
        <w:ind w:firstLine="426"/>
        <w:rPr>
          <w:rFonts w:ascii="Arial" w:eastAsia="Times New Roman" w:hAnsi="Arial" w:cs="Arial"/>
          <w:color w:val="000000"/>
          <w:sz w:val="18"/>
          <w:szCs w:val="18"/>
          <w:lang w:eastAsia="az-Latn-AZ"/>
        </w:rPr>
      </w:pPr>
      <w:r w:rsidRPr="001E5528">
        <w:rPr>
          <w:rFonts w:ascii="Arial" w:eastAsia="Times New Roman" w:hAnsi="Arial" w:cs="Arial"/>
          <w:color w:val="000000"/>
          <w:sz w:val="27"/>
          <w:szCs w:val="27"/>
          <w:lang w:eastAsia="az-Latn-AZ"/>
        </w:rPr>
        <w:t>3. The decision comes into force from the date of its publication.</w:t>
      </w:r>
    </w:p>
    <w:p w:rsidR="001E5528" w:rsidRPr="001E5528" w:rsidRDefault="001E5528" w:rsidP="001E5528">
      <w:pPr>
        <w:shd w:val="clear" w:color="auto" w:fill="FFFFFF"/>
        <w:spacing w:after="0" w:line="240" w:lineRule="auto"/>
        <w:ind w:firstLine="426"/>
        <w:rPr>
          <w:rFonts w:ascii="Arial" w:eastAsia="Times New Roman" w:hAnsi="Arial" w:cs="Arial"/>
          <w:color w:val="000000"/>
          <w:sz w:val="18"/>
          <w:szCs w:val="18"/>
          <w:lang w:eastAsia="az-Latn-AZ"/>
        </w:rPr>
      </w:pPr>
      <w:r w:rsidRPr="001E5528">
        <w:rPr>
          <w:rFonts w:ascii="Arial" w:eastAsia="Times New Roman" w:hAnsi="Arial" w:cs="Arial"/>
          <w:color w:val="000000"/>
          <w:sz w:val="27"/>
          <w:szCs w:val="27"/>
          <w:lang w:eastAsia="az-Latn-AZ"/>
        </w:rPr>
        <w:t> </w:t>
      </w:r>
    </w:p>
    <w:p w:rsidR="001E5528" w:rsidRPr="001E5528" w:rsidRDefault="001E5528" w:rsidP="001E5528">
      <w:pPr>
        <w:shd w:val="clear" w:color="auto" w:fill="FFFFFF"/>
        <w:spacing w:after="0" w:line="240" w:lineRule="auto"/>
        <w:ind w:firstLine="426"/>
        <w:rPr>
          <w:rFonts w:ascii="Arial" w:eastAsia="Times New Roman" w:hAnsi="Arial" w:cs="Arial"/>
          <w:color w:val="000000"/>
          <w:sz w:val="18"/>
          <w:szCs w:val="18"/>
          <w:lang w:eastAsia="az-Latn-AZ"/>
        </w:rPr>
      </w:pPr>
      <w:r w:rsidRPr="001E5528">
        <w:rPr>
          <w:rFonts w:ascii="Arial" w:eastAsia="Times New Roman" w:hAnsi="Arial" w:cs="Arial"/>
          <w:color w:val="000000"/>
          <w:sz w:val="27"/>
          <w:szCs w:val="27"/>
          <w:lang w:eastAsia="az-Latn-AZ"/>
        </w:rPr>
        <w:t>4. The decision is subject to publication in “Azerbaijan” newspaper and “Bulletin of the Constitutional Court of Azerbaijan Republic”.</w:t>
      </w:r>
    </w:p>
    <w:p w:rsidR="001E5528" w:rsidRPr="001E5528" w:rsidRDefault="001E5528" w:rsidP="001E5528">
      <w:pPr>
        <w:shd w:val="clear" w:color="auto" w:fill="FFFFFF"/>
        <w:spacing w:after="0" w:line="240" w:lineRule="auto"/>
        <w:ind w:firstLine="426"/>
        <w:rPr>
          <w:rFonts w:ascii="Arial" w:eastAsia="Times New Roman" w:hAnsi="Arial" w:cs="Arial"/>
          <w:color w:val="000000"/>
          <w:sz w:val="18"/>
          <w:szCs w:val="18"/>
          <w:lang w:eastAsia="az-Latn-AZ"/>
        </w:rPr>
      </w:pPr>
      <w:r w:rsidRPr="001E5528">
        <w:rPr>
          <w:rFonts w:ascii="Arial" w:eastAsia="Times New Roman" w:hAnsi="Arial" w:cs="Arial"/>
          <w:color w:val="000000"/>
          <w:sz w:val="27"/>
          <w:szCs w:val="27"/>
          <w:lang w:eastAsia="az-Latn-AZ"/>
        </w:rPr>
        <w:t> </w:t>
      </w:r>
    </w:p>
    <w:p w:rsidR="001E5528" w:rsidRPr="001E5528" w:rsidRDefault="001E5528" w:rsidP="001E5528">
      <w:pPr>
        <w:shd w:val="clear" w:color="auto" w:fill="FFFFFF"/>
        <w:spacing w:after="0" w:line="240" w:lineRule="auto"/>
        <w:ind w:firstLine="426"/>
        <w:rPr>
          <w:rFonts w:ascii="Arial" w:eastAsia="Times New Roman" w:hAnsi="Arial" w:cs="Arial"/>
          <w:color w:val="000000"/>
          <w:sz w:val="18"/>
          <w:szCs w:val="18"/>
          <w:lang w:eastAsia="az-Latn-AZ"/>
        </w:rPr>
      </w:pPr>
      <w:r w:rsidRPr="001E5528">
        <w:rPr>
          <w:rFonts w:ascii="Arial" w:eastAsia="Times New Roman" w:hAnsi="Arial" w:cs="Arial"/>
          <w:color w:val="000000"/>
          <w:sz w:val="27"/>
          <w:szCs w:val="27"/>
          <w:lang w:eastAsia="az-Latn-AZ"/>
        </w:rPr>
        <w:t>5. The decision is final and cannot be cancelled changed or officially interpreted by any body or official.</w:t>
      </w:r>
    </w:p>
    <w:p w:rsidR="001E5528" w:rsidRPr="001E5528" w:rsidRDefault="001E5528" w:rsidP="001E5528">
      <w:pPr>
        <w:shd w:val="clear" w:color="auto" w:fill="FFFFFF"/>
        <w:spacing w:after="0" w:line="240" w:lineRule="auto"/>
        <w:ind w:firstLine="426"/>
        <w:rPr>
          <w:rFonts w:ascii="Arial" w:eastAsia="Times New Roman" w:hAnsi="Arial" w:cs="Arial"/>
          <w:color w:val="000000"/>
          <w:sz w:val="18"/>
          <w:szCs w:val="18"/>
          <w:lang w:eastAsia="az-Latn-AZ"/>
        </w:rPr>
      </w:pPr>
      <w:r w:rsidRPr="001E5528">
        <w:rPr>
          <w:rFonts w:ascii="Arial" w:eastAsia="Times New Roman" w:hAnsi="Arial" w:cs="Arial"/>
          <w:color w:val="000000"/>
          <w:sz w:val="27"/>
          <w:szCs w:val="27"/>
          <w:lang w:eastAsia="az-Latn-AZ"/>
        </w:rPr>
        <w:t> </w:t>
      </w:r>
    </w:p>
    <w:p w:rsidR="001E5528" w:rsidRPr="001E5528" w:rsidRDefault="001E5528" w:rsidP="001E5528">
      <w:pPr>
        <w:shd w:val="clear" w:color="auto" w:fill="FFFFFF"/>
        <w:spacing w:after="0" w:line="240" w:lineRule="auto"/>
        <w:ind w:firstLine="426"/>
        <w:rPr>
          <w:rFonts w:ascii="Arial" w:eastAsia="Times New Roman" w:hAnsi="Arial" w:cs="Arial"/>
          <w:color w:val="000000"/>
          <w:sz w:val="18"/>
          <w:szCs w:val="18"/>
          <w:lang w:eastAsia="az-Latn-AZ"/>
        </w:rPr>
      </w:pPr>
      <w:r w:rsidRPr="001E5528">
        <w:rPr>
          <w:rFonts w:ascii="Arial" w:eastAsia="Times New Roman" w:hAnsi="Arial" w:cs="Arial"/>
          <w:color w:val="000000"/>
          <w:sz w:val="27"/>
          <w:szCs w:val="27"/>
          <w:lang w:eastAsia="az-Latn-AZ"/>
        </w:rPr>
        <w:t> </w:t>
      </w:r>
    </w:p>
    <w:p w:rsidR="001E5528" w:rsidRPr="001E5528" w:rsidRDefault="001E5528" w:rsidP="001E5528">
      <w:pPr>
        <w:shd w:val="clear" w:color="auto" w:fill="FFFFFF"/>
        <w:spacing w:after="0" w:line="240" w:lineRule="auto"/>
        <w:ind w:firstLine="426"/>
        <w:rPr>
          <w:rFonts w:ascii="Arial" w:eastAsia="Times New Roman" w:hAnsi="Arial" w:cs="Arial"/>
          <w:color w:val="000000"/>
          <w:sz w:val="18"/>
          <w:szCs w:val="18"/>
          <w:lang w:eastAsia="az-Latn-AZ"/>
        </w:rPr>
      </w:pPr>
      <w:r w:rsidRPr="001E5528">
        <w:rPr>
          <w:rFonts w:ascii="Arial" w:eastAsia="Times New Roman" w:hAnsi="Arial" w:cs="Arial"/>
          <w:b/>
          <w:bCs/>
          <w:color w:val="000000"/>
          <w:sz w:val="27"/>
          <w:szCs w:val="27"/>
          <w:lang w:eastAsia="az-Latn-AZ"/>
        </w:rPr>
        <w:t>Chairman                                                                     Farhad Abdullayev</w:t>
      </w:r>
    </w:p>
    <w:p w:rsidR="001E5528" w:rsidRPr="001E5528" w:rsidRDefault="001E5528" w:rsidP="001E5528">
      <w:pPr>
        <w:shd w:val="clear" w:color="auto" w:fill="FFFFFF"/>
        <w:spacing w:after="0" w:line="240" w:lineRule="auto"/>
        <w:ind w:firstLine="426"/>
        <w:rPr>
          <w:rFonts w:ascii="Arial" w:eastAsia="Times New Roman" w:hAnsi="Arial" w:cs="Arial"/>
          <w:color w:val="000000"/>
          <w:sz w:val="18"/>
          <w:szCs w:val="18"/>
          <w:lang w:eastAsia="az-Latn-AZ"/>
        </w:rPr>
      </w:pPr>
      <w:r w:rsidRPr="001E5528">
        <w:rPr>
          <w:rFonts w:ascii="Arial" w:eastAsia="Times New Roman" w:hAnsi="Arial" w:cs="Arial"/>
          <w:color w:val="000000"/>
          <w:sz w:val="27"/>
          <w:szCs w:val="27"/>
          <w:lang w:eastAsia="az-Latn-AZ"/>
        </w:rPr>
        <w:t> </w:t>
      </w:r>
    </w:p>
    <w:p w:rsidR="0068215C" w:rsidRDefault="001E5528" w:rsidP="001E5528">
      <w:pPr>
        <w:shd w:val="clear" w:color="auto" w:fill="FFFFFF"/>
        <w:spacing w:after="0" w:line="240" w:lineRule="auto"/>
        <w:ind w:firstLine="426"/>
      </w:pPr>
      <w:r w:rsidRPr="001E5528">
        <w:rPr>
          <w:rFonts w:ascii="Arial" w:eastAsia="Times New Roman" w:hAnsi="Arial" w:cs="Arial"/>
          <w:color w:val="000000"/>
          <w:sz w:val="27"/>
          <w:szCs w:val="27"/>
          <w:lang w:eastAsia="az-Latn-AZ"/>
        </w:rPr>
        <w:t> </w:t>
      </w:r>
    </w:p>
    <w:sectPr w:rsidR="0068215C" w:rsidSect="001E5528">
      <w:pgSz w:w="11906" w:h="16838"/>
      <w:pgMar w:top="1134" w:right="1134" w:bottom="993" w:left="1134"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1E5528"/>
    <w:rsid w:val="001E5528"/>
    <w:rsid w:val="00637EDF"/>
    <w:rsid w:val="0068215C"/>
    <w:rsid w:val="00825628"/>
    <w:rsid w:val="00C65ADA"/>
    <w:rsid w:val="00CA4887"/>
  </w:rsids>
  <m:mathPr>
    <m:mathFont m:val="Cambria Math"/>
    <m:brkBin m:val="before"/>
    <m:brkBinSub m:val="--"/>
    <m:smallFrac m:val="off"/>
    <m:dispDef/>
    <m:lMargin m:val="0"/>
    <m:rMargin m:val="0"/>
    <m:defJc m:val="centerGroup"/>
    <m:wrapIndent m:val="1440"/>
    <m:intLim m:val="subSup"/>
    <m:naryLim m:val="undOvr"/>
  </m:mathPr>
  <w:themeFontLang w:val="az-Latn-A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az-Latn-AZ" w:eastAsia="en-US" w:bidi="ar-SA"/>
      </w:rPr>
    </w:rPrDefault>
    <w:pPrDefault>
      <w:pPr>
        <w:spacing w:after="200" w:line="2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215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28964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5235</Words>
  <Characters>2985</Characters>
  <Application>Microsoft Office Word</Application>
  <DocSecurity>0</DocSecurity>
  <Lines>24</Lines>
  <Paragraphs>16</Paragraphs>
  <ScaleCrop>false</ScaleCrop>
  <Company>Reanimator Extreme Edition</Company>
  <LinksUpToDate>false</LinksUpToDate>
  <CharactersWithSpaces>8204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dc:creator>
  <cp:lastModifiedBy>Anar</cp:lastModifiedBy>
  <cp:revision>1</cp:revision>
  <dcterms:created xsi:type="dcterms:W3CDTF">2015-07-16T05:12:00Z</dcterms:created>
  <dcterms:modified xsi:type="dcterms:W3CDTF">2015-07-16T05:13:00Z</dcterms:modified>
</cp:coreProperties>
</file>