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67C" w:rsidRPr="00C8742F" w:rsidRDefault="00B3267C" w:rsidP="00C8742F">
      <w:pPr>
        <w:spacing w:after="0"/>
        <w:jc w:val="center"/>
        <w:rPr>
          <w:rFonts w:ascii="Times New Roman" w:hAnsi="Times New Roman"/>
          <w:b/>
          <w:sz w:val="28"/>
          <w:szCs w:val="28"/>
        </w:rPr>
      </w:pPr>
    </w:p>
    <w:p w:rsidR="00B3267C" w:rsidRPr="00C8742F" w:rsidRDefault="00B3267C" w:rsidP="00C8742F">
      <w:pPr>
        <w:spacing w:after="0"/>
        <w:jc w:val="center"/>
        <w:rPr>
          <w:rFonts w:ascii="Times New Roman" w:hAnsi="Times New Roman"/>
          <w:b/>
          <w:sz w:val="28"/>
          <w:szCs w:val="28"/>
        </w:rPr>
      </w:pPr>
    </w:p>
    <w:p w:rsidR="00B3267C" w:rsidRPr="00C8742F" w:rsidRDefault="00B3267C" w:rsidP="00C8742F">
      <w:pPr>
        <w:spacing w:after="0"/>
        <w:jc w:val="center"/>
        <w:rPr>
          <w:rFonts w:ascii="Times New Roman" w:hAnsi="Times New Roman"/>
          <w:b/>
          <w:sz w:val="28"/>
          <w:szCs w:val="28"/>
        </w:rPr>
      </w:pPr>
    </w:p>
    <w:p w:rsidR="00B3267C" w:rsidRPr="00C8742F" w:rsidRDefault="00B3267C" w:rsidP="00C8742F">
      <w:pPr>
        <w:spacing w:after="0"/>
        <w:jc w:val="center"/>
        <w:rPr>
          <w:rFonts w:ascii="Times New Roman" w:hAnsi="Times New Roman"/>
          <w:b/>
          <w:sz w:val="28"/>
          <w:szCs w:val="28"/>
        </w:rPr>
      </w:pPr>
      <w:r w:rsidRPr="00C8742F">
        <w:rPr>
          <w:rFonts w:ascii="Times New Roman" w:hAnsi="Times New Roman"/>
          <w:b/>
          <w:sz w:val="28"/>
          <w:szCs w:val="28"/>
        </w:rPr>
        <w:t>AZƏRBAYCAN RESPUBLİKASI ADINDAN</w:t>
      </w:r>
    </w:p>
    <w:p w:rsidR="00B3267C" w:rsidRPr="00C8742F" w:rsidRDefault="00B3267C" w:rsidP="00C8742F">
      <w:pPr>
        <w:spacing w:after="0"/>
        <w:jc w:val="center"/>
        <w:rPr>
          <w:rFonts w:ascii="Times New Roman" w:hAnsi="Times New Roman"/>
          <w:b/>
          <w:sz w:val="28"/>
          <w:szCs w:val="28"/>
        </w:rPr>
      </w:pPr>
    </w:p>
    <w:p w:rsidR="00B3267C" w:rsidRPr="00C8742F" w:rsidRDefault="00B3267C" w:rsidP="00C8742F">
      <w:pPr>
        <w:spacing w:after="0"/>
        <w:jc w:val="center"/>
        <w:rPr>
          <w:rFonts w:ascii="Times New Roman" w:hAnsi="Times New Roman"/>
          <w:b/>
          <w:sz w:val="28"/>
          <w:szCs w:val="28"/>
        </w:rPr>
      </w:pPr>
      <w:r w:rsidRPr="00C8742F">
        <w:rPr>
          <w:rFonts w:ascii="Times New Roman" w:hAnsi="Times New Roman"/>
          <w:b/>
          <w:sz w:val="28"/>
          <w:szCs w:val="28"/>
        </w:rPr>
        <w:t>Azərbaycan Respublikası</w:t>
      </w:r>
    </w:p>
    <w:p w:rsidR="00B3267C" w:rsidRPr="00C8742F" w:rsidRDefault="00B3267C" w:rsidP="00C8742F">
      <w:pPr>
        <w:spacing w:after="0"/>
        <w:jc w:val="center"/>
        <w:rPr>
          <w:rFonts w:ascii="Times New Roman" w:hAnsi="Times New Roman"/>
          <w:b/>
          <w:sz w:val="28"/>
          <w:szCs w:val="28"/>
        </w:rPr>
      </w:pPr>
      <w:r w:rsidRPr="00C8742F">
        <w:rPr>
          <w:rFonts w:ascii="Times New Roman" w:hAnsi="Times New Roman"/>
          <w:b/>
          <w:sz w:val="28"/>
          <w:szCs w:val="28"/>
        </w:rPr>
        <w:t>Konstitusiya Məhkəməsi Plenumunun</w:t>
      </w:r>
    </w:p>
    <w:p w:rsidR="00B3267C" w:rsidRPr="00C8742F" w:rsidRDefault="00B3267C" w:rsidP="00C8742F">
      <w:pPr>
        <w:spacing w:after="0"/>
        <w:jc w:val="center"/>
        <w:rPr>
          <w:rFonts w:ascii="Times New Roman" w:hAnsi="Times New Roman"/>
          <w:b/>
          <w:sz w:val="28"/>
          <w:szCs w:val="28"/>
        </w:rPr>
      </w:pPr>
    </w:p>
    <w:p w:rsidR="00B3267C" w:rsidRPr="00C8742F" w:rsidRDefault="00B3267C" w:rsidP="00C8742F">
      <w:pPr>
        <w:spacing w:after="0"/>
        <w:jc w:val="center"/>
        <w:rPr>
          <w:rFonts w:ascii="Times New Roman" w:hAnsi="Times New Roman"/>
          <w:b/>
          <w:sz w:val="28"/>
          <w:szCs w:val="28"/>
        </w:rPr>
      </w:pPr>
      <w:r w:rsidRPr="00C8742F">
        <w:rPr>
          <w:rFonts w:ascii="Times New Roman" w:hAnsi="Times New Roman"/>
          <w:b/>
          <w:sz w:val="28"/>
          <w:szCs w:val="28"/>
        </w:rPr>
        <w:t>Q Ə R A R I</w:t>
      </w:r>
    </w:p>
    <w:p w:rsidR="00B3267C" w:rsidRPr="00C8742F" w:rsidRDefault="00B3267C" w:rsidP="00C8742F">
      <w:pPr>
        <w:spacing w:after="0"/>
        <w:jc w:val="center"/>
        <w:rPr>
          <w:rFonts w:ascii="Times New Roman" w:hAnsi="Times New Roman"/>
          <w:i/>
          <w:sz w:val="28"/>
          <w:szCs w:val="28"/>
        </w:rPr>
      </w:pPr>
    </w:p>
    <w:p w:rsidR="00B3267C" w:rsidRPr="00C8742F" w:rsidRDefault="00B3267C" w:rsidP="00C8742F">
      <w:pPr>
        <w:spacing w:after="0"/>
        <w:jc w:val="center"/>
        <w:rPr>
          <w:rFonts w:ascii="Times New Roman" w:hAnsi="Times New Roman"/>
          <w:i/>
          <w:sz w:val="28"/>
          <w:szCs w:val="28"/>
        </w:rPr>
      </w:pPr>
      <w:r w:rsidRPr="00C8742F">
        <w:rPr>
          <w:rFonts w:ascii="Times New Roman" w:hAnsi="Times New Roman"/>
          <w:i/>
          <w:sz w:val="28"/>
          <w:szCs w:val="28"/>
        </w:rPr>
        <w:t>Azərbaycan Respublikası Mülki Məcəlləsinin 472.1 və 1306-cı maddələrinin</w:t>
      </w:r>
    </w:p>
    <w:p w:rsidR="00B3267C" w:rsidRPr="00C8742F" w:rsidRDefault="00B3267C" w:rsidP="00C8742F">
      <w:pPr>
        <w:spacing w:after="0"/>
        <w:jc w:val="center"/>
        <w:rPr>
          <w:rFonts w:ascii="Times New Roman" w:hAnsi="Times New Roman"/>
          <w:i/>
          <w:sz w:val="28"/>
          <w:szCs w:val="28"/>
        </w:rPr>
      </w:pPr>
      <w:r w:rsidRPr="00C8742F">
        <w:rPr>
          <w:rFonts w:ascii="Times New Roman" w:hAnsi="Times New Roman"/>
          <w:i/>
          <w:sz w:val="28"/>
          <w:szCs w:val="28"/>
        </w:rPr>
        <w:t>əlaqəli şəkildə şərh edilməsinə dair</w:t>
      </w:r>
    </w:p>
    <w:p w:rsidR="00B3267C" w:rsidRPr="00C8742F" w:rsidRDefault="00B3267C" w:rsidP="00C8742F">
      <w:pPr>
        <w:spacing w:after="0"/>
        <w:jc w:val="center"/>
        <w:rPr>
          <w:rFonts w:ascii="Times New Roman" w:hAnsi="Times New Roman"/>
          <w:b/>
          <w:sz w:val="28"/>
          <w:szCs w:val="28"/>
        </w:rPr>
      </w:pPr>
    </w:p>
    <w:p w:rsidR="00B3267C" w:rsidRPr="00C8742F" w:rsidRDefault="00B3267C" w:rsidP="00C8742F">
      <w:pPr>
        <w:spacing w:after="0"/>
        <w:jc w:val="center"/>
        <w:rPr>
          <w:rFonts w:ascii="Times New Roman" w:hAnsi="Times New Roman"/>
          <w:b/>
          <w:sz w:val="28"/>
          <w:szCs w:val="28"/>
        </w:rPr>
      </w:pPr>
    </w:p>
    <w:p w:rsidR="00B3267C" w:rsidRPr="00C8742F" w:rsidRDefault="00B3267C" w:rsidP="00C8742F">
      <w:pPr>
        <w:spacing w:after="0"/>
        <w:jc w:val="center"/>
        <w:rPr>
          <w:rFonts w:ascii="Times New Roman" w:hAnsi="Times New Roman"/>
          <w:b/>
          <w:sz w:val="28"/>
          <w:szCs w:val="28"/>
        </w:rPr>
      </w:pPr>
      <w:r w:rsidRPr="00C8742F">
        <w:rPr>
          <w:rFonts w:ascii="Times New Roman" w:hAnsi="Times New Roman"/>
          <w:b/>
          <w:sz w:val="28"/>
          <w:szCs w:val="28"/>
        </w:rPr>
        <w:t>4 iyun 2018-ci il                                                                           Bakı şəhəri</w:t>
      </w:r>
    </w:p>
    <w:p w:rsidR="00B3267C" w:rsidRPr="00C8742F" w:rsidRDefault="00B3267C" w:rsidP="00C8742F">
      <w:pPr>
        <w:spacing w:after="0"/>
        <w:ind w:firstLine="567"/>
        <w:jc w:val="both"/>
        <w:rPr>
          <w:rFonts w:ascii="Times New Roman" w:hAnsi="Times New Roman"/>
          <w:sz w:val="28"/>
          <w:szCs w:val="28"/>
        </w:rPr>
      </w:pP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Azərbaycan Respublikası Konstitusiya Məhkəməsinin Plenumu Fərhad Abdullayev (sədr), Sona Salmanova (məruzəçi-hakim), Rövşən İsmayılov, Ceyhun Qaracayev, Rafael Qvaladze,  İsa Nəcəfov və Kamran Şəfiyevdən ibarət tərkibdə, </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məhkəmə katibi Fəraid Əliyevin,</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maraqlı subyektlərin nümayəndələri Şəki Apellyasiya Məhkəməsinin Mülki Kollegiyasının sədri Ələddin Məcidov və Azərbaycan Respublikası Milli Məclisi Aparatının İqtisadi qanunvericilik şöbəsinin böyük məsləhətçisi Fərid Hacıyevin,</w:t>
      </w:r>
      <w:proofErr w:type="gramEnd"/>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ekspert Bakı Dövlət Universitetinin Mülki hüquq kafedrasının dosenti, hüquq üzrə fəlsəfə doktoru Azad Talıbovun,</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 mütəxəssis Bakı Apellyasiya Məhkəməsinin hakimi İsmayıl Xəlilovun iştirakı ilə,         </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Azərbaycan Respublikası Konstitusiyasının 130-cu maddəsinin VI hissəsinə müvafiq olaraq xüsusi konstitusiya icraatı üzrə açıq məhkəmə iclasında Azərbaycan Respublikası Mülki Məcəlləsinin 472.1 və 1306-cı maddələrinin əlaqəli şəkildə şərh edilməsinə dair Şəki Apellyasiya Məhkəməsinin müraciəti əsasında</w:t>
      </w:r>
      <w:proofErr w:type="gramEnd"/>
      <w:r w:rsidRPr="00C8742F">
        <w:rPr>
          <w:rFonts w:ascii="Times New Roman" w:hAnsi="Times New Roman"/>
          <w:sz w:val="28"/>
          <w:szCs w:val="28"/>
        </w:rPr>
        <w:t xml:space="preserve"> konstitusiya işinə baxdı. </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 </w:t>
      </w:r>
      <w:r w:rsidRPr="00C8742F">
        <w:rPr>
          <w:rFonts w:ascii="Times New Roman" w:hAnsi="Times New Roman"/>
          <w:sz w:val="28"/>
          <w:szCs w:val="28"/>
        </w:rPr>
        <w:tab/>
        <w:t>İş üzrə hakim S.Salmanovanın məruzəsini, maraqlı subyektlərin nümayəndələrinin və mütəxəssisin çıxışlarını, ekspertin rəyini dinləyib, iş materiallarını araşdırıb müzakirə edərək, Azərbaycan Respublikası Konstitusiya Məhkəməsinin Plenumu</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 </w:t>
      </w:r>
    </w:p>
    <w:p w:rsidR="00B3267C" w:rsidRPr="00C8742F" w:rsidRDefault="00B3267C" w:rsidP="00C8742F">
      <w:pPr>
        <w:spacing w:after="0"/>
        <w:jc w:val="center"/>
        <w:rPr>
          <w:rFonts w:ascii="Times New Roman" w:hAnsi="Times New Roman"/>
          <w:b/>
          <w:sz w:val="28"/>
          <w:szCs w:val="28"/>
        </w:rPr>
      </w:pPr>
      <w:r w:rsidRPr="00C8742F">
        <w:rPr>
          <w:rFonts w:ascii="Times New Roman" w:hAnsi="Times New Roman"/>
          <w:b/>
          <w:sz w:val="28"/>
          <w:szCs w:val="28"/>
        </w:rPr>
        <w:t>MÜƏYYƏN  ETDİ:</w:t>
      </w:r>
    </w:p>
    <w:p w:rsidR="00B3267C" w:rsidRPr="00C8742F" w:rsidRDefault="00B3267C" w:rsidP="00C8742F">
      <w:pPr>
        <w:spacing w:after="0"/>
        <w:ind w:firstLine="567"/>
        <w:jc w:val="both"/>
        <w:rPr>
          <w:rFonts w:ascii="Times New Roman" w:hAnsi="Times New Roman"/>
          <w:sz w:val="28"/>
          <w:szCs w:val="28"/>
        </w:rPr>
      </w:pP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 xml:space="preserve">Şəki Apellyasiya Məhkəməsi Azərbaycan Respublikasının Konstitusiya Məhkəməsinə (bundan sonra – Konstitusiya Məhkəməsi) müraciət edərək ölmüş şəxsin </w:t>
      </w:r>
      <w:r w:rsidRPr="00C8742F">
        <w:rPr>
          <w:rFonts w:ascii="Times New Roman" w:hAnsi="Times New Roman"/>
          <w:sz w:val="28"/>
          <w:szCs w:val="28"/>
        </w:rPr>
        <w:lastRenderedPageBreak/>
        <w:t>hüquq varislərinin kreditorlar qarşısında hansı həcmdə məsuliyyət daşıması, zaminlərin ölmüş şəxsin öhdəliklərinə görə mülki məsuliyy</w:t>
      </w:r>
      <w:proofErr w:type="gramEnd"/>
      <w:r w:rsidRPr="00C8742F">
        <w:rPr>
          <w:rFonts w:ascii="Times New Roman" w:hAnsi="Times New Roman"/>
          <w:sz w:val="28"/>
          <w:szCs w:val="28"/>
        </w:rPr>
        <w:t>ə</w:t>
      </w:r>
      <w:proofErr w:type="gramStart"/>
      <w:r w:rsidRPr="00C8742F">
        <w:rPr>
          <w:rFonts w:ascii="Times New Roman" w:hAnsi="Times New Roman"/>
          <w:sz w:val="28"/>
          <w:szCs w:val="28"/>
        </w:rPr>
        <w:t>tinin olub-olmaması, məsuliyyətin olacağı təqdirdə onun hansı həcmdə və hansı vaxtdan yaranması və yaxud borclunun ölümü ilə zaminliyə xitam verilib-verilməməsi məsələlərinin Azərbaycan Respublikası Mülki Məcəlləsinin (bundan sonra – Mülki Məcəllə) 472.1 və 1306-cı maddələrinin tələbləri baxım</w:t>
      </w:r>
      <w:proofErr w:type="gramEnd"/>
      <w:r w:rsidRPr="00C8742F">
        <w:rPr>
          <w:rFonts w:ascii="Times New Roman" w:hAnsi="Times New Roman"/>
          <w:sz w:val="28"/>
          <w:szCs w:val="28"/>
        </w:rPr>
        <w:t>ından şərh olunmasını xahiş etmişdir.</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Müraciətdə göstərilir ki, “AccessBank” Qapalı Səhmdar Cəmiyyəti (bundan sonra –  “AccessBank” QSC) Qəbələ Rayon Məhkəməsində iddia qaldıraraq Cumar Ağayev, Knyaz Məmmədov və digərlərindən müştərək qaydada bankın xeyrinə 6.249,39 ABŞ dolları əsas, 1.072,30 ABŞ dolları faiz və 1.400,67 AB</w:t>
      </w:r>
      <w:proofErr w:type="gramEnd"/>
      <w:r w:rsidRPr="00C8742F">
        <w:rPr>
          <w:rFonts w:ascii="Times New Roman" w:hAnsi="Times New Roman"/>
          <w:sz w:val="28"/>
          <w:szCs w:val="28"/>
        </w:rPr>
        <w:t xml:space="preserve">Ş dolları cərimə olmaqla, cəmi 8.722,36 ABŞ dolları məbləğində kredit borcunun tutulması barədə qətnamə çıxarılmasını xahiş etmişdir. </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İddia tələbi onunla əsaslandırılmışdır ki, kreditor ilə borclu C.Ağayev arasında  21 may 2013-cü il tarixində bağlanmış kredit müqaviləsinə görə 120 ay müddətinə 30.000 ABŞ dolları məbləğində kredit xətti açılmışdır. 25 fevral 2014-cü il tarixli kredit razılaşması əsas</w:t>
      </w:r>
      <w:proofErr w:type="gramEnd"/>
      <w:r w:rsidRPr="00C8742F">
        <w:rPr>
          <w:rFonts w:ascii="Times New Roman" w:hAnsi="Times New Roman"/>
          <w:sz w:val="28"/>
          <w:szCs w:val="28"/>
        </w:rPr>
        <w:t xml:space="preserve">ında 24 ay müddətinə aylıq 2,25 faiz olmaqla 13.000 ABŞ dolları məbləğində kredit verilmişdir. Borclu 13 sentyabr 2015-ci il tarixində vəfat etdiyindən kredit borcu və faiz borcundan ibarət ödənilməli olan vəsaitlər banka ödənilməmiş və onun 6.249,39 ABŞ  dolları məbləğində borcu qalmışdır. </w:t>
      </w:r>
      <w:proofErr w:type="gramStart"/>
      <w:r w:rsidRPr="00C8742F">
        <w:rPr>
          <w:rFonts w:ascii="Times New Roman" w:hAnsi="Times New Roman"/>
          <w:sz w:val="28"/>
          <w:szCs w:val="28"/>
        </w:rPr>
        <w:t>Qeyd olunan kredit müqaviləsi üzrə borclunun öhdəliklərinin icrasının təmin olunması üçün zaminlik müqavilələri bağlanmış, həmin müqavilələrə görə K.Məmmədov, Y.Ağayev, M.Əliyeva və N.Əzimov öz üzərlərinə borclu C.Ağayev ilə birgə məsuliyyət göt</w:t>
      </w:r>
      <w:proofErr w:type="gramEnd"/>
      <w:r w:rsidRPr="00C8742F">
        <w:rPr>
          <w:rFonts w:ascii="Times New Roman" w:hAnsi="Times New Roman"/>
          <w:sz w:val="28"/>
          <w:szCs w:val="28"/>
        </w:rPr>
        <w:t>ürmüşlər.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 Cavabdeh C.Ağayev vəfat etdiyindən Qəbələ Rayon Məhkəməsinin 23 yanvar 2017-ci il tarixli qərardadı ilə o, hüquq varisləri olan arvadı Ç.Ağayeva, uşaqları S.Ağayev  və E.Ağayev ilə əvəz edilmişdir.</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Qəbələ Rayon Məhkəməsinin 29 avqust 2017-ci il tarixli qətnaməsi ilə iddianın qismən təmin edilməsi, hüquq varisləri Ç.Ağayeva, S.Ağayev və E.Ağayevdən müştərək qaydada “AccessBank” QSC-nin xeyrinə 6.249,39 ABŞ dolları məbləğində kredit borcunun tutulması, iddianın cavabdeh olan</w:t>
      </w:r>
      <w:proofErr w:type="gramEnd"/>
      <w:r w:rsidRPr="00C8742F">
        <w:rPr>
          <w:rFonts w:ascii="Times New Roman" w:hAnsi="Times New Roman"/>
          <w:sz w:val="28"/>
          <w:szCs w:val="28"/>
        </w:rPr>
        <w:t xml:space="preserve"> zaminlər K.Məmmədov və qeyrilərinə aid hissədə təmin edilməməsi qət edilmişdir.  </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Birinci instansiya məhkəməsi iddia tələbini həmin hissədə rədd edərkən qətnaməsini onunla əsaslandırmışdır ki, zaminlik müqaviləsi aksessor xarakterli olduğundan, kreditorun zaminə qarşı tələb irəli sürməsi üçün əsas öhdəlik pozulmalıdır, hazırkı işdə isə C</w:t>
      </w:r>
      <w:proofErr w:type="gramEnd"/>
      <w:r w:rsidRPr="00C8742F">
        <w:rPr>
          <w:rFonts w:ascii="Times New Roman" w:hAnsi="Times New Roman"/>
          <w:sz w:val="28"/>
          <w:szCs w:val="28"/>
        </w:rPr>
        <w:t>.Ağayevin öldüyü vaxtadək əsas öhdəlik pozulmadığından Mülki Məcəllənin 442, 448.1, 470, 472.1, 739.1 və 1306.1-ci maddələri tətbiq edilməlidir.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 </w:t>
      </w:r>
      <w:proofErr w:type="gramStart"/>
      <w:r w:rsidRPr="00C8742F">
        <w:rPr>
          <w:rFonts w:ascii="Times New Roman" w:hAnsi="Times New Roman"/>
          <w:sz w:val="28"/>
          <w:szCs w:val="28"/>
        </w:rPr>
        <w:t>“AccessBank” QSC apellyasiya şikayəti verərək birinci instansiya məhkəməsinin qətnaməsinin ləğv edilməsi, əsas borcun, faiz və cərimənin C.Ağayevin hüquq varisləri və zaminlərindən müştərək qaydada tutulması barədə qətnamə çıxarılmasını xahiş etmişdir.</w:t>
      </w:r>
      <w:proofErr w:type="gramEnd"/>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lastRenderedPageBreak/>
        <w:t>Şəki Apellyasiya Məhkəməsi mülki işə baxarkən qanunvericiliyin müvafiq normalarında qeyri-müəyyənliklərin və həmin məsələlərlə bağlı məhkəmə təcrübəsində müxtəlif yanaşmaların olduğunu nəzərə alaraq, Mülki Məcəllənin bəzi maddələrinin</w:t>
      </w:r>
      <w:proofErr w:type="gramEnd"/>
      <w:r w:rsidRPr="00C8742F">
        <w:rPr>
          <w:rFonts w:ascii="Times New Roman" w:hAnsi="Times New Roman"/>
          <w:sz w:val="28"/>
          <w:szCs w:val="28"/>
        </w:rPr>
        <w:t xml:space="preserve"> Konstitusiya Məhkəməsi tərəfindən şərh edilməsi zərurətinin yarandığı qənaətinə gəlmişdir.</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Konstitusiya Məhkəməsinin Plenumu hesab edir ki, müraciətdə qaldırılan məsələlərə aydınlıq gətirilməsi üçün, ilk növbədə, mülki qanunvericiliyin öhdəlik hüququ, borc, zaminlik müqaviləsi, eləcə də vərəsəlik hüququ ilə bağlı bir sıra normaları t</w:t>
      </w:r>
      <w:proofErr w:type="gramEnd"/>
      <w:r w:rsidRPr="00C8742F">
        <w:rPr>
          <w:rFonts w:ascii="Times New Roman" w:hAnsi="Times New Roman"/>
          <w:sz w:val="28"/>
          <w:szCs w:val="28"/>
        </w:rPr>
        <w:t>əhlil edilməlidir.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Öhdəlik hüquq münasibətləri əmlak xarakterlidir və səlahiyyətli şəxsin mənafeyi bilavasitə borclu şəxsin üzərinə düşən vəzifələri yerinə yetirməsi ilə təmin olunur.</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Mülki Məcəllənin 385.1-ci maddəsinə görə, öhdəliyə əsasən bir şəxs (borclu) başqa şəxsin (kreditorun) xeyrinə müəyyən hərəkəti etməlidir, məsələn, pul ödəməli, əmlak verməli, iş görməli, xidmətlər göstərməli və i.a. və ya</w:t>
      </w:r>
      <w:proofErr w:type="gramEnd"/>
      <w:r w:rsidRPr="00C8742F">
        <w:rPr>
          <w:rFonts w:ascii="Times New Roman" w:hAnsi="Times New Roman"/>
          <w:sz w:val="28"/>
          <w:szCs w:val="28"/>
        </w:rPr>
        <w:t xml:space="preserve"> müəyyən hərəkətdən çəkinməlidir, kreditorun isə borcludan vəzifəsinin icrasını tələb etmək hüququ vardır. </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Mülki Məcəllənin 386.1-ci maddəsinə əsasən, öhdəliyin zərər vurulması, əsassız varlanma və ya bu Məcəllədə nəzərdə tutulmuş digər əsaslar nəticəsində əmələ gəlməsi halları istisna olmaqla, öhdəliyin əmələ gəlməsi üçün onun iştirakçıları arasında</w:t>
      </w:r>
      <w:proofErr w:type="gramEnd"/>
      <w:r w:rsidRPr="00C8742F">
        <w:rPr>
          <w:rFonts w:ascii="Times New Roman" w:hAnsi="Times New Roman"/>
          <w:sz w:val="28"/>
          <w:szCs w:val="28"/>
        </w:rPr>
        <w:t xml:space="preserve"> müqavilə olmalıdır. Müqavilə öhdəlik hüquq münasibətlərinin yaranmasını şərtləndirən mühüm hüquqi faktlardan biridir. Həmin Məcəllənin 389.1-ci maddəsinə görə, mülki hüquq və vəzifələrin müəyyənləşdirilməsi, dəyişdirilməsi və ya xitamı haqqında iki və ya bir neçə şəxsin razılaşması müqavilə sayılır. Beləliklə, tərəflər müqavilə bağlamaqla maraqlarına, mənafelərinə uyğun hüquq və vəzifələr müəyyən edirlər. Müqavilənin məqsədini isə tərəflərin öz vəzifəsini, yəni öhdəliyini icra etməsi təşkil edir. </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Müqavilədən yaranan öhdəliklərin növlərindən biri borc müqaviləsindən əmələ gələn öhdəliklərdir. </w:t>
      </w:r>
      <w:proofErr w:type="gramStart"/>
      <w:r w:rsidRPr="00C8742F">
        <w:rPr>
          <w:rFonts w:ascii="Times New Roman" w:hAnsi="Times New Roman"/>
          <w:sz w:val="28"/>
          <w:szCs w:val="28"/>
        </w:rPr>
        <w:t>Mülki Məcəllənin 739-cu maddəsinə müvafiq olaraq, borc müqaviləsinə görə, iştirakçılardan biri (borc verən) pula və ya digər əvəz edilən əşyalara mülkiyyət hüququnu digər iştirakçıya (borc alana) keçirməyi öhdəsinə götürür, digər iştirak</w:t>
      </w:r>
      <w:proofErr w:type="gramEnd"/>
      <w:r w:rsidRPr="00C8742F">
        <w:rPr>
          <w:rFonts w:ascii="Times New Roman" w:hAnsi="Times New Roman"/>
          <w:sz w:val="28"/>
          <w:szCs w:val="28"/>
        </w:rPr>
        <w:t>çı (</w:t>
      </w:r>
      <w:proofErr w:type="gramStart"/>
      <w:r w:rsidRPr="00C8742F">
        <w:rPr>
          <w:rFonts w:ascii="Times New Roman" w:hAnsi="Times New Roman"/>
          <w:sz w:val="28"/>
          <w:szCs w:val="28"/>
        </w:rPr>
        <w:t>borc alan) isə aldıqlarını müvafiq olaraq pul və ya eyni keyfiyyətdə və miqdarda olan eyni növlü əşyalar şəklində borc verənə qaytarmağı öhdəsinə götürür.</w:t>
      </w:r>
      <w:proofErr w:type="gramEnd"/>
      <w:r w:rsidRPr="00C8742F">
        <w:rPr>
          <w:rFonts w:ascii="Times New Roman" w:hAnsi="Times New Roman"/>
          <w:sz w:val="28"/>
          <w:szCs w:val="28"/>
        </w:rPr>
        <w:t xml:space="preserve"> Borc müqaviləsinin predmeti hər hansı pul məbləği olduqda, o, kredit müqaviləsi adlandırılır. </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Kredit müqaviləsinə əsasən, kreditor müqavilə ilə nəzərdə tutulmuş həcmdə və şərtlərdə pulun (kreditin) borcluya verilməsi öhdəliyini, borclu isə bu məbləğin qaytarılması və faizlərin ödənilməsi öhdəliyini öz üzərinə götürür.</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İqtisadi dövriyyənin normal fəaliyyət göstərməsi, sabitlik və dayanıqlılığın, müqavilə hüquq münasibətləri iştirakçılarının qarşılıqlı inam və etimadının təmin edilməsi üçün öhdəliklərin vicdanla icra edilməsi zəruridir. Öhdəliklərin icra edilməməsi</w:t>
      </w:r>
      <w:proofErr w:type="gramEnd"/>
      <w:r w:rsidRPr="00C8742F">
        <w:rPr>
          <w:rFonts w:ascii="Times New Roman" w:hAnsi="Times New Roman"/>
          <w:sz w:val="28"/>
          <w:szCs w:val="28"/>
        </w:rPr>
        <w:t xml:space="preserve">, o cümlədən lazımınca icra edilməməsi riskinin azaldılması üçün Mülki </w:t>
      </w:r>
      <w:r w:rsidRPr="00C8742F">
        <w:rPr>
          <w:rFonts w:ascii="Times New Roman" w:hAnsi="Times New Roman"/>
          <w:sz w:val="28"/>
          <w:szCs w:val="28"/>
        </w:rPr>
        <w:lastRenderedPageBreak/>
        <w:t xml:space="preserve">Məcəllənin XXIV fəslində təminat üsulları nəzərdə tutulmuşdur. Məcəllənin 460.1-ci maddəsinə görə, öhdəliklərin icrası girov, dəbbə pulu, borclunun əmlakının saxlanması, zaminlik, qarantiya, beh ilə və bu Məcəllədə və ya müqavilədə nəzərdə tutulan digər üsullarla təmin edilə bilər. </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Mülki dövriyyədə öhdəliklərin icrasının təmin edilməsinin daha çox istifadə olunan üsulu kimi zaminlik müqaviləsi üzrə zamin başqa şəxsin kreditoru qarşısında həmin şəxsin öz öhdəliyini tamamilə və ya hissə-hissə icra etməsi üçün məsuliyyəti öz üzərinə götürür (M</w:t>
      </w:r>
      <w:proofErr w:type="gramEnd"/>
      <w:r w:rsidRPr="00C8742F">
        <w:rPr>
          <w:rFonts w:ascii="Times New Roman" w:hAnsi="Times New Roman"/>
          <w:sz w:val="28"/>
          <w:szCs w:val="28"/>
        </w:rPr>
        <w:t>ü</w:t>
      </w:r>
      <w:proofErr w:type="gramStart"/>
      <w:r w:rsidRPr="00C8742F">
        <w:rPr>
          <w:rFonts w:ascii="Times New Roman" w:hAnsi="Times New Roman"/>
          <w:sz w:val="28"/>
          <w:szCs w:val="28"/>
        </w:rPr>
        <w:t>lki Məcəllənin 470.1-ci maddəsi).</w:t>
      </w:r>
      <w:proofErr w:type="gramEnd"/>
      <w:r w:rsidRPr="00C8742F">
        <w:rPr>
          <w:rFonts w:ascii="Times New Roman" w:hAnsi="Times New Roman"/>
          <w:sz w:val="28"/>
          <w:szCs w:val="28"/>
        </w:rPr>
        <w:t xml:space="preserve"> </w:t>
      </w:r>
      <w:proofErr w:type="gramStart"/>
      <w:r w:rsidRPr="00C8742F">
        <w:rPr>
          <w:rFonts w:ascii="Times New Roman" w:hAnsi="Times New Roman"/>
          <w:sz w:val="28"/>
          <w:szCs w:val="28"/>
        </w:rPr>
        <w:t>Zaminlik müqaviləsi kreditorla zamin arasında bağlanılır və zamin əsas borclunun öz öhdəliyini icra etməməsi və ya lazımınca icra etməməsi halında, həmin öhdəliyi icra edəcəyinə dair öz üzərinə vəzifə götürür.</w:t>
      </w:r>
      <w:proofErr w:type="gramEnd"/>
      <w:r w:rsidRPr="00C8742F">
        <w:rPr>
          <w:rFonts w:ascii="Times New Roman" w:hAnsi="Times New Roman"/>
          <w:sz w:val="28"/>
          <w:szCs w:val="28"/>
        </w:rPr>
        <w:t xml:space="preserve"> Bununla da gələcəkdə əsas borclu tərəfindən öhdəlik icra edilmədiyi və ya lazımınca icra edilmədiyi halda kreditor zaminə qarşı həmin öhdəliyin icrası barədə tələb irəli sürmək hüququ əldə etmiş olur. Zaminlik müqaviləsi əsas öhdəlikdən asılı olan aksessor xarakterli müqavilədir, əsas müqavilənin etibarsız hesab edilməsi və ya xitamı, öz növbəsində, bu müqavilənin də xitamına səbəb olur. </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Mülki Məcəllənin 472-ci maddəsində göstərilir ki, borclu zaminliklə təmin edilmiş öhdəliyi icra etmədikdə və ya lazımınca icra etmədikdə, əgər bu Məcəllədə və ya zaminlik müqaviləsində zaminin subsidiar məsuliyyəti nəzərdə tutulmayıbsa, zamin və borclu kreditor qarşıs</w:t>
      </w:r>
      <w:proofErr w:type="gramEnd"/>
      <w:r w:rsidRPr="00C8742F">
        <w:rPr>
          <w:rFonts w:ascii="Times New Roman" w:hAnsi="Times New Roman"/>
          <w:sz w:val="28"/>
          <w:szCs w:val="28"/>
        </w:rPr>
        <w:t>ı</w:t>
      </w:r>
      <w:proofErr w:type="gramStart"/>
      <w:r w:rsidRPr="00C8742F">
        <w:rPr>
          <w:rFonts w:ascii="Times New Roman" w:hAnsi="Times New Roman"/>
          <w:sz w:val="28"/>
          <w:szCs w:val="28"/>
        </w:rPr>
        <w:t>nda birgə məsuliyyət daşıyırlar. Əgər zaminlik müqaviləsində ayrı qayda nəzərdə tutulmayıbsa, faizlərin, borc tutulması üzrə məhkəmə xərclərinin və borclunun öhdəliyi icra etməməsi və ya lazımınca icra etməməsi nəticəsində kreditora dəyən digər zər</w:t>
      </w:r>
      <w:proofErr w:type="gramEnd"/>
      <w:r w:rsidRPr="00C8742F">
        <w:rPr>
          <w:rFonts w:ascii="Times New Roman" w:hAnsi="Times New Roman"/>
          <w:sz w:val="28"/>
          <w:szCs w:val="28"/>
        </w:rPr>
        <w:t xml:space="preserve">ərin əvəzinin ödənilməsi də daxil olmaqla, zamin kreditor qarşısında borclu ilə eyni həcmdə məsuliyyət daşıyır. </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Göründüyü kimi, qanunverici zaminin məsuliyyətinin iki növünü fərqləndirmişdir: </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birgə məsuliyyət;</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subsidiar məsuliyyət.</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Birgə (solidar, latınca “solidus”- tam, bütöv) məsuliyyətin başlıca cəhəti ondan ibarətdir ki, zaminlik müqaviləsi üzrə bu məsuliyyət növü razılaşdırıldığı halda kreditor əsas öhdəlik icra edilmədiyi və ya lazımınca icra edilmədiyi təqdirdə  öz istəyi v</w:t>
      </w:r>
      <w:proofErr w:type="gramEnd"/>
      <w:r w:rsidRPr="00C8742F">
        <w:rPr>
          <w:rFonts w:ascii="Times New Roman" w:hAnsi="Times New Roman"/>
          <w:sz w:val="28"/>
          <w:szCs w:val="28"/>
        </w:rPr>
        <w:t xml:space="preserve">ə mülahizəsi ilə tələbini eyni zamanda həm əsas borcluya, həm də birgə məsuliyyət daşıyan zaminə və ya onlardan birinə qarşı yönəldə bilər. </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Subsidiar (latınca “subsidiarius” - ehtiyat, yardımçı) məsuliyyət zamanı zaminliklə təminat altına alınmış öhdəlik icra edilmədiyi və ya lazımınca icra edilmədiyi təqdirdə kreditor, ilk növbədə, əsas  borcluya qarşı tələb  irəli  sürməli, onun tərəfindən öhdəliyin icrasının t</w:t>
      </w:r>
      <w:proofErr w:type="gramEnd"/>
      <w:r w:rsidRPr="00C8742F">
        <w:rPr>
          <w:rFonts w:ascii="Times New Roman" w:hAnsi="Times New Roman"/>
          <w:sz w:val="28"/>
          <w:szCs w:val="28"/>
        </w:rPr>
        <w:t>ə</w:t>
      </w:r>
      <w:proofErr w:type="gramStart"/>
      <w:r w:rsidRPr="00C8742F">
        <w:rPr>
          <w:rFonts w:ascii="Times New Roman" w:hAnsi="Times New Roman"/>
          <w:sz w:val="28"/>
          <w:szCs w:val="28"/>
        </w:rPr>
        <w:t>min edilməsi üçün mümkün vasitələrdən istifadə etməli, məhkəmədə iddia qaldıraraq borclunun müqavilədən irəli gələn vəzifələrinin məcburi icrasına və (və ya) dəymiş zərərin əvəzinin ödənilməsinə yönəlmiş zəruri hərək</w:t>
      </w:r>
      <w:proofErr w:type="gramEnd"/>
      <w:r w:rsidRPr="00C8742F">
        <w:rPr>
          <w:rFonts w:ascii="Times New Roman" w:hAnsi="Times New Roman"/>
          <w:sz w:val="28"/>
          <w:szCs w:val="28"/>
        </w:rPr>
        <w:t xml:space="preserve">ətləri etməlidir. Yalnız bundan sonra öhdəliyin icra edilməsi ilə bağlı tələb subsidiar məsuliyyət daşıyan zaminə qarşı irəli sürülə bilər. </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lastRenderedPageBreak/>
        <w:t>Zaminliyin xitamı əsasları isə Mülki Məcəllənin 477-ci maddəsində nəzərdə tutulmuşdur. Həmin maddəyə əsasən, zaminliyə aşağıdakı hallarda xitam verilir: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zaminliyin təmin etdiyi öhdəliyə xitam verildikdə, habelə zaminin razılığı olmadan həmin öhdəlik dəyişdirildikdə və bu dəyişdirilmə onun məsuliyyətinin artmasına və ya onun üçün digər əlverişsiz nəticələrə səbəb olduqda;</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əgər zamin yeni borclu üçün cavabdeh olmaq barəsində kreditora razılıq verməmişsə, zaminliklə təmin edilmiş öhdəlik üzrə borc başqa şəxsə keçirildikdə;</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kreditor borclunun və ya zaminin təklif etdiyi lazımi icranı qəbul etməkdən imtina etdikdə;</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 zaminlik müqaviləsində göstərilmiş onun verilmə müddəti qurtardıqda. </w:t>
      </w:r>
      <w:proofErr w:type="gramStart"/>
      <w:r w:rsidRPr="00C8742F">
        <w:rPr>
          <w:rFonts w:ascii="Times New Roman" w:hAnsi="Times New Roman"/>
          <w:sz w:val="28"/>
          <w:szCs w:val="28"/>
        </w:rPr>
        <w:t>Belə müddət təyin edilmədikdə zaminliyə onun təmin etdiyi öhdəliyin icrası vaxtının çatdığı gündən bir il ərzində kreditorun zaminə qarşı iddia irəli sürmədiyi halda xitam verilir. Əsas öhdəliyin icrası müddəti göstərilmədikdə və müəyyənləşdirilə bilmədikdə və ya təl</w:t>
      </w:r>
      <w:proofErr w:type="gramEnd"/>
      <w:r w:rsidRPr="00C8742F">
        <w:rPr>
          <w:rFonts w:ascii="Times New Roman" w:hAnsi="Times New Roman"/>
          <w:sz w:val="28"/>
          <w:szCs w:val="28"/>
        </w:rPr>
        <w:t>əbetmə məqamı ilə müəyyənləşdirilə bildikdə zaminliyə zaminlik müqaviləsinin bağlandığı gündən iki il ərzində kreditorun zaminə qarşı iddia irəli sürmədiyi halda xitam verilir.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Göründüyü kimi, zaminlik müqaviləsinin xitamı əsaslarının dairəsi məhdud olmaqla qanunvericilikdə dəqiq müəyyən edilmişdir. Mülki Məcəllənin 477-ci maddəsində borclunun ölümü zaminlik müqaviləsinə xitam verilməsi əsası kimi nəzərdə tutulmadığından, borclu öldüyü halda da zamin təmin etdiyi öhdəliyə görə məsuliyyətli olmaqda davam edir. </w:t>
      </w:r>
      <w:proofErr w:type="gramStart"/>
      <w:r w:rsidRPr="00C8742F">
        <w:rPr>
          <w:rFonts w:ascii="Times New Roman" w:hAnsi="Times New Roman"/>
          <w:sz w:val="28"/>
          <w:szCs w:val="28"/>
        </w:rPr>
        <w:t>Bu həm də ondan irəli gəlir ki, zaminlik müqaviləsi ilə zamin kreditor qarşısında əsas müqavilə üzrə öhdəliyin icra edilməməsi və ya lazımınca icra edilməməsi riskini öz üzərinə götürür və bu riskin reallaşacağı təqdirdə kreditora mənafeyini təmin ed</w:t>
      </w:r>
      <w:proofErr w:type="gramEnd"/>
      <w:r w:rsidRPr="00C8742F">
        <w:rPr>
          <w:rFonts w:ascii="Times New Roman" w:hAnsi="Times New Roman"/>
          <w:sz w:val="28"/>
          <w:szCs w:val="28"/>
        </w:rPr>
        <w:t xml:space="preserve">əcəyinə dair zəmanət verir. Yəni borclunun ölümü səbəbindən əsas öhdəliyin icra edilməməsi də zaminin təminat verdiyi risklər dairəsinə daxildir. </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Həmçinin qeyd olunmalıdır ki, bir çox hallarda zamin şəxsi münasibətlərdən  irəli gələrək borclunun öhdəliyinin icrası ilə bağlı kreditor qarşısında məsuliyyət götürür. Lakin zaminlə borclu arasında mövcud olan bu münasibətlər zaminlik müqaviləsinin hüquqi əsasını təşkil etmir. Bu müqavilənin hüquqi əsasını zaminin əsas öhdəliyin icra ediləcəyinə dair məsuliyyəti üzərinə götürməsi, kreditora öhdəliyin icrasına dair zəmanət verməsi təşkil edir. </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Müraciətedən göstərir ki, bəzən borclunun ölümü və miras əmlakın vərəsələr tərəfindən qəbulu borcun başqa şəxsə keçirilməsi kimi qiymətləndirilir və zamin yeni borclu üçün cavabdeh olmaq barəsində kreditora razılıq vermədikdə, zaminliklə təmin edilmiş öhd</w:t>
      </w:r>
      <w:proofErr w:type="gramEnd"/>
      <w:r w:rsidRPr="00C8742F">
        <w:rPr>
          <w:rFonts w:ascii="Times New Roman" w:hAnsi="Times New Roman"/>
          <w:sz w:val="28"/>
          <w:szCs w:val="28"/>
        </w:rPr>
        <w:t xml:space="preserve">əlik üzrə borcun başqa şəxsə keçirilməsi əsası ilə zaminlik müqaviləsinə xitam verilir. </w:t>
      </w:r>
      <w:proofErr w:type="gramStart"/>
      <w:r w:rsidRPr="00C8742F">
        <w:rPr>
          <w:rFonts w:ascii="Times New Roman" w:hAnsi="Times New Roman"/>
          <w:sz w:val="28"/>
          <w:szCs w:val="28"/>
        </w:rPr>
        <w:t>Bununla bağlı Konstitusiya Məhkəməsinin Plenumu qeyd etməyi zəruri hesab edir ki, Mülki Məcəllənin 477-ci maddəsində nəzərdə tutulmuş “borc başqa şəxsə keçirildikdə” ifadəsi borclunun öz iradəsi ilə  əsas müqavilə üzrə hüquq və öhdəliklərini başqa şəxsə keçirməsi hal</w:t>
      </w:r>
      <w:proofErr w:type="gramEnd"/>
      <w:r w:rsidRPr="00C8742F">
        <w:rPr>
          <w:rFonts w:ascii="Times New Roman" w:hAnsi="Times New Roman"/>
          <w:sz w:val="28"/>
          <w:szCs w:val="28"/>
        </w:rPr>
        <w:t xml:space="preserve">ını ehtiva edir. Belə ki, Mülki Məcəllənin 522-ci maddəsinə </w:t>
      </w:r>
      <w:r w:rsidRPr="00C8742F">
        <w:rPr>
          <w:rFonts w:ascii="Times New Roman" w:hAnsi="Times New Roman"/>
          <w:sz w:val="28"/>
          <w:szCs w:val="28"/>
        </w:rPr>
        <w:lastRenderedPageBreak/>
        <w:t xml:space="preserve">görə, kreditor ilə müqaviləyə əsasən öhdəlik üçüncü şəxsə verilə bilər; bunun nəticəsində o, əvvəlki borclunu əvəz edir. Əgər borclu ilə öhdəliyin üçüncü şəxsə veriləcəyi barədə razılaşma əldə edilərsə, bu, yalnız kreditorun icazəsi ilə etibarlı olur. Göründüyü kimi, müqavilə üzrə borclunun hüquq və vəzifələrinin üçüncü şəxsə keçirilməsi borclunun iradəsi və kreditorun buna razılıq verməsi ilə baş verir. Bu halda həmin müqavilənin icrasını təmin etmək məqsədi ilə bağlanmış zaminlik müqaviləsinin hüquqi qüvvəsinin davam etməsi üçün zaminin razılığı mütləqdir. Borclunun ölümü halında isə onun hüquq və vəzifələri universal hüquq varisliyi qaydasında mirası qəbul etmiş vərəsələrə keçmiş olur. Yəni bu halda əsas müqavilə üzrə hüquq və vəzifələr tərəflərin iradəsindən asılı olmayaraq, borclunun ölümü və vərəsələrin mirası qəbul etməsi ilə sonunculara keçmiş olur. </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Borclunun ölümü ilə onun öhdəliklərinin aradan qalxmasının və bununla da bağlanmış müqavilələrin hüquqi təminatdan məhrum olmasının qarşısının alınmasına xidmət edən institutlardan biri vərəsəlik institutudur. </w:t>
      </w:r>
      <w:proofErr w:type="gramStart"/>
      <w:r w:rsidRPr="00C8742F">
        <w:rPr>
          <w:rFonts w:ascii="Times New Roman" w:hAnsi="Times New Roman"/>
          <w:sz w:val="28"/>
          <w:szCs w:val="28"/>
        </w:rPr>
        <w:t>Vərəsəlik hüququ ölmüş şəxsin əmlakının və bununla bağlı hüquq və vəzifələrinin qanun üzrə və ya vəsiyyət üzrə vərəsələrə keçməsi qaydalarını müəyyənləşdirən hüquq normalarının məcmusudur.</w:t>
      </w:r>
      <w:proofErr w:type="gramEnd"/>
      <w:r w:rsidRPr="00C8742F">
        <w:rPr>
          <w:rFonts w:ascii="Times New Roman" w:hAnsi="Times New Roman"/>
          <w:sz w:val="28"/>
          <w:szCs w:val="28"/>
        </w:rPr>
        <w:t xml:space="preserve"> Mülki Məcəllənin 1151-ci maddəsinə müvafiq olaraq, mirasa (miras əmlaka) miras qoyanın öldüyü məqamadək malik olduğu əmlak hüquqlarının (miras aktivi) və vəzifələrin (miras passivi) toplusu daxildir. Yəni mirası qəbul etmiş vərəsələr universal hüquq varisliyi qaydasında miras qoyanın öhdəliklərini də qəbul etmiş olurlar. </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Mülki Məcəllənin 558-ci maddəsinə əsasən, əgər borclunun şəxsi iştirakı olmadan icra mümkün deyilsə, onun ölümü öhdəliyin xitamına səbəb olur. </w:t>
      </w:r>
      <w:proofErr w:type="gramStart"/>
      <w:r w:rsidRPr="00C8742F">
        <w:rPr>
          <w:rFonts w:ascii="Times New Roman" w:hAnsi="Times New Roman"/>
          <w:sz w:val="28"/>
          <w:szCs w:val="28"/>
        </w:rPr>
        <w:t>Həmin Məcəllənin 1153-cü maddəsinə görə, şəxsi xarakter daşıyan və yalnız miras qoyana mənsub ola bilən əmlak hüquqları və vəzifələr, habelə qanunda və ya müqavilədə nəzərdə tutulan, yalnız kreditorun və borclunun sağlığında qüvvədə olan və onların öl</w:t>
      </w:r>
      <w:proofErr w:type="gramEnd"/>
      <w:r w:rsidRPr="00C8742F">
        <w:rPr>
          <w:rFonts w:ascii="Times New Roman" w:hAnsi="Times New Roman"/>
          <w:sz w:val="28"/>
          <w:szCs w:val="28"/>
        </w:rPr>
        <w:t>ümü ilə xitam verilən hüquq və vəzifələr mirasın tərkibinə daxil deyildir. Beləliklə, şəxsi xarakterli hüquq və vəzifələr vərəsəlik qaydasında ölmüş şəxsin vərəsələrinə keçmir. Borclunun kredit müqaviləsindən irəli gələn vəzifələri isə şəxsə bağlı olmayan və şəxsən icranı tələb etməyən, üçüncü şəxslər tərəfindən icrası mümkün olan əmlak xarakterli öhdəliklərdir. Bu səbəbdən də kredit müqaviləsi üzrə borclunun ölümü ilə onun öhdəliklərinə xitam verilmir və bu öhdəliklər miras qoyanın vərəsələri tərəfindən icra edilməlidir.</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Belə ki, Mülki Məcəllənin 1306-cı maddəsinə uyğun olaraq, vərəsələr miras qoyanın mövcud olan və onun ölümü ilə xitam olunmayan bütün öhdəlikləri üzrə  qəbul etdikləri miras əmlakdakı paylarına mütənasib surətdə birgə borclu kimi məsuliyyət daşıy</w:t>
      </w:r>
      <w:proofErr w:type="gramEnd"/>
      <w:r w:rsidRPr="00C8742F">
        <w:rPr>
          <w:rFonts w:ascii="Times New Roman" w:hAnsi="Times New Roman"/>
          <w:sz w:val="28"/>
          <w:szCs w:val="28"/>
        </w:rPr>
        <w:t xml:space="preserve">ırlar. </w:t>
      </w:r>
      <w:proofErr w:type="gramStart"/>
      <w:r w:rsidRPr="00C8742F">
        <w:rPr>
          <w:rFonts w:ascii="Times New Roman" w:hAnsi="Times New Roman"/>
          <w:sz w:val="28"/>
          <w:szCs w:val="28"/>
        </w:rPr>
        <w:t>Həmin Məcəllənin 1146-cı maddəsi miras qoyanın öldüyü günün və ya fiziki şəxsin ölmüş elan edilməsi barədə məhkəmə qərarının qüvvəyə mindiyi günün mirasın açıldığı vaxt sayıldığını müəyyən edir.</w:t>
      </w:r>
      <w:proofErr w:type="gramEnd"/>
      <w:r w:rsidRPr="00C8742F">
        <w:rPr>
          <w:rFonts w:ascii="Times New Roman" w:hAnsi="Times New Roman"/>
          <w:sz w:val="28"/>
          <w:szCs w:val="28"/>
        </w:rPr>
        <w:t xml:space="preserve"> Mülki Məcəllənin 1255-ci maddəsinə əsasən isə qəbul edilmiş miras onun açıldığı gündən vərəsənin mülkiyyəti sayılır.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lastRenderedPageBreak/>
        <w:t xml:space="preserve">Göstərilən normaların məzmunundan çıxış edərək Konstitusiya Məhkəməsinin Plenumu qeyd edir ki, mirası qəbul etmiş vərəsələr miras açıldığı gündən öhdəliyin icrasına görə məsuliyyət daşıyırlar. Lakin nəzərə alınmalıdır ki, vərəsələr miras əmlak ilə bağlı sərəncam hüququnu bir çox hallarda mirasın açıldığı andan həyata keçirə bilmirlər. Belə ki, Mülki Məcəllənin 1246-cı maddəsinə görə, vərəsə vərəsəliyə çağırıldığını bildiyi və ya bilməli olduğu gündən üç ay ərzində mirası qəbul edə bilər. Miras açıldığı gündən altı ay keçdikdən sonra mirasın qəbuluna yol verilmir. </w:t>
      </w:r>
      <w:proofErr w:type="gramStart"/>
      <w:r w:rsidRPr="00C8742F">
        <w:rPr>
          <w:rFonts w:ascii="Times New Roman" w:hAnsi="Times New Roman"/>
          <w:sz w:val="28"/>
          <w:szCs w:val="28"/>
        </w:rPr>
        <w:t>Vərəsə mirasın açıldığı yer üzrə notariat kontoruna mirası qəbul etdiyi barədə ərizə verdikdə və ya əmlaka sahiblik etməyə və ya əmlakı idarə etməyə faktik başladıqda və bununla da mirası qəbul etdiyini şəksiz nümayiş etdirdikdə miras vərəsə tərəfindən qəbul edilmiş sayılır</w:t>
      </w:r>
      <w:proofErr w:type="gramEnd"/>
      <w:r w:rsidRPr="00C8742F">
        <w:rPr>
          <w:rFonts w:ascii="Times New Roman" w:hAnsi="Times New Roman"/>
          <w:sz w:val="28"/>
          <w:szCs w:val="28"/>
        </w:rPr>
        <w:t>. (</w:t>
      </w:r>
      <w:proofErr w:type="gramStart"/>
      <w:r w:rsidRPr="00C8742F">
        <w:rPr>
          <w:rFonts w:ascii="Times New Roman" w:hAnsi="Times New Roman"/>
          <w:sz w:val="28"/>
          <w:szCs w:val="28"/>
        </w:rPr>
        <w:t>Mülki Məcəllənin 1243.2-ci maddəsi).</w:t>
      </w:r>
      <w:proofErr w:type="gramEnd"/>
      <w:r w:rsidRPr="00C8742F">
        <w:rPr>
          <w:rFonts w:ascii="Times New Roman" w:hAnsi="Times New Roman"/>
          <w:sz w:val="28"/>
          <w:szCs w:val="28"/>
        </w:rPr>
        <w:t xml:space="preserve"> Göründüyü kimi, qanunverici vərəsələrə miras açıldığı gündən üç ay ərzində mirası qəbul etmək imkanı vermiş və bu müddətin altı aya qədər uzadılmasını istisna etməmişdir. Bu baxımdan vərəsələr, bir qayda olaraq, miras açıldığı gündən altı ay ərzində əmlaka dair sərəncam vermək hüququna malik olmadığından, miras qoyanın kreditorları qarşısında öhdəliklərinin icrasını həyata keçirə bilmirlər. </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Qeyd edilənlərə əsasən Konstitusiya Məhkəməsinin Plenumu hesab edir ki, miras qoyanın kreditorları tərəfindən vərəsələrə qarşı öhdəliyin icrası ilə bağlı tələb irəli sürülərkən mirasın qəbulu ilə bağlı qanunvericilikdə müəyyən edilmiş müddətl</w:t>
      </w:r>
      <w:proofErr w:type="gramEnd"/>
      <w:r w:rsidRPr="00C8742F">
        <w:rPr>
          <w:rFonts w:ascii="Times New Roman" w:hAnsi="Times New Roman"/>
          <w:sz w:val="28"/>
          <w:szCs w:val="28"/>
        </w:rPr>
        <w:t>ər nəzərə alınmalıdır.</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Müraciətdə qaldırılan borclunun ölümü halında onun öhdəliklərinə görə məsuliyyətin zamin və ya vərəsələr tərəfindən icra edilməli olması məsələsi ilə bağlı göstərilməlidir ki, zaminlik müqaviləsi aksessor xarakterli olmaqla əsas öhdəliyə təminat</w:t>
      </w:r>
      <w:proofErr w:type="gramEnd"/>
      <w:r w:rsidRPr="00C8742F">
        <w:rPr>
          <w:rFonts w:ascii="Times New Roman" w:hAnsi="Times New Roman"/>
          <w:sz w:val="28"/>
          <w:szCs w:val="28"/>
        </w:rPr>
        <w:t xml:space="preserve"> üsulu kimi çıxış edir. Bu səbəbdən də  zaminin zaminlik müqaviləsi üzrə öhdəliyi “əlavə öhdəlik” mahiyyəti daşıyır. Yəni kreditorun zamindən öhdəliyin icrasını tələb edə bilməsi üçün, ilk öncə, borclunun, eləcə də onun vərəsələrinin öz vəzifələrini icra etməməsi  və ya lazımınca icra etməməsi tələb olunur. Yalnız bundan sonra zaminə qarşı zaminlik müqaviləsindən irəli gələn öhdəliyin</w:t>
      </w:r>
      <w:r w:rsidR="003F47E0" w:rsidRPr="00C8742F">
        <w:rPr>
          <w:rFonts w:ascii="Times New Roman" w:hAnsi="Times New Roman"/>
          <w:sz w:val="28"/>
          <w:szCs w:val="28"/>
        </w:rPr>
        <w:t xml:space="preserve"> </w:t>
      </w:r>
      <w:r w:rsidR="00547E81" w:rsidRPr="00C8742F">
        <w:rPr>
          <w:rFonts w:ascii="Times New Roman" w:hAnsi="Times New Roman"/>
          <w:sz w:val="28"/>
          <w:szCs w:val="28"/>
        </w:rPr>
        <w:t xml:space="preserve"> </w:t>
      </w:r>
      <w:bookmarkStart w:id="0" w:name="_GoBack"/>
      <w:bookmarkEnd w:id="0"/>
      <w:r w:rsidRPr="00C8742F">
        <w:rPr>
          <w:rFonts w:ascii="Times New Roman" w:hAnsi="Times New Roman"/>
          <w:sz w:val="28"/>
          <w:szCs w:val="28"/>
        </w:rPr>
        <w:t xml:space="preserve">icrası barədə tələb irəli sürülə bilər. </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Konstitusiya Məhkəməsinin Plenumu borclunun ölümü halında mirası qəbul etmiş vərəsələrin miras qoyanın öhdəlikləri üzrə borcluya çevrildiyini nəzərə alaraq  hesab edir ki, ilk növbədə, mirası qəbul etmiş vərəsələr miras qoyanın kreditoru qarşısında məsuliyyət da</w:t>
      </w:r>
      <w:proofErr w:type="gramEnd"/>
      <w:r w:rsidRPr="00C8742F">
        <w:rPr>
          <w:rFonts w:ascii="Times New Roman" w:hAnsi="Times New Roman"/>
          <w:sz w:val="28"/>
          <w:szCs w:val="28"/>
        </w:rPr>
        <w:t xml:space="preserve">şımalıdırlar. </w:t>
      </w:r>
      <w:proofErr w:type="gramStart"/>
      <w:r w:rsidRPr="00C8742F">
        <w:rPr>
          <w:rFonts w:ascii="Times New Roman" w:hAnsi="Times New Roman"/>
          <w:sz w:val="28"/>
          <w:szCs w:val="28"/>
        </w:rPr>
        <w:t>Vərəsələr əsas öhdəliyi icra etməkdən yayındıqları və ya lazımınca icra etmədikləri təqdirdə, eləcə də miras əmlakın həcmi vərəsələrə əsas öhdəliyi icra etməyə və ya lazımınca icra etməyə imkan vermədikdə, pozulmuş mənafeyinin t</w:t>
      </w:r>
      <w:proofErr w:type="gramEnd"/>
      <w:r w:rsidRPr="00C8742F">
        <w:rPr>
          <w:rFonts w:ascii="Times New Roman" w:hAnsi="Times New Roman"/>
          <w:sz w:val="28"/>
          <w:szCs w:val="28"/>
        </w:rPr>
        <w:t xml:space="preserve">əmin edilməsi üçün kreditorun zaminə qarşı tələb irəli sürmək hüququ yaranır.  </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 xml:space="preserve">Qanunverici öhdəliyi icra etmiş zaminin mənafelərinin müdafiəsini nəzərə alaraq, Mülki Məcəllənin 475.1-ci maddəsində kreditorun tələbini ödədiyi həcmdə sonuncunun borcluya qarşı malik olduğu hüquqların öhdəliyi icra etmiş zaminə keçdiyini müəyyən </w:t>
      </w:r>
      <w:r w:rsidRPr="00C8742F">
        <w:rPr>
          <w:rFonts w:ascii="Times New Roman" w:hAnsi="Times New Roman"/>
          <w:sz w:val="28"/>
          <w:szCs w:val="28"/>
        </w:rPr>
        <w:lastRenderedPageBreak/>
        <w:t>etmişdir.</w:t>
      </w:r>
      <w:proofErr w:type="gramEnd"/>
      <w:r w:rsidRPr="00C8742F">
        <w:rPr>
          <w:rFonts w:ascii="Times New Roman" w:hAnsi="Times New Roman"/>
          <w:sz w:val="28"/>
          <w:szCs w:val="28"/>
        </w:rPr>
        <w:t xml:space="preserve"> Yəni zamin öhdəliyi icra etdikdən sonra ona dəymiş zərərin əvəzini reqres qaydasında borcludan tam həcmdə, borclu öldüyü halda isə vərəsələrdən onlara çatan miras payı həcmində ödənilməsini tələb edə bilər.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Vərəsələrin məsuliyyətinin həddi ilə bağlı qeyd olunmalıdır ki, miras qoyanın borcuna görə vərəsələrin məsuliyyəti mirasın həcmi ilə məhdudlaşır. </w:t>
      </w:r>
      <w:proofErr w:type="gramStart"/>
      <w:r w:rsidRPr="00C8742F">
        <w:rPr>
          <w:rFonts w:ascii="Times New Roman" w:hAnsi="Times New Roman"/>
          <w:sz w:val="28"/>
          <w:szCs w:val="28"/>
        </w:rPr>
        <w:t>Belə ki, Mülki Məcəllənin 1306.1-ci maddəsinə əsasən, vərəsələr miras qoyanın kreditorlarının mənafelərini alınmış aktivdə özlərindən hər birinin payına mütənasib surətdə birgə borclu kimi tam ödəməyə borcludurlar.</w:t>
      </w:r>
      <w:proofErr w:type="gramEnd"/>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Vərəsələrdən fərqli olaraq, zaminin məsuliyyətinin həddi miras əmlakın dəyəri ilə məhdudlaşmır. Bu isə zaminin məhz öhdəliyin borclu tərəfindən icra edilməməsinə görə müqavilədə ayrı qayda nəzərdə tutulmayıbsa, kreditorun mənafeyinin tam təmin edilməsinə məsuliyyətli olmasından irəli gəlir.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Xarici ölkələrin qanunvericiliyinə nəzər yetirdikdə, əksər ölkələrdə məhz bu yanaşmanın qəbul edildiyini görmək olar. Almaniya Federativ Respublikasının Mülki Qanunnaməsinə əsasən, əsas borclu öldükdə, zamin borclunun vərəsəsinin məhdud  öhdəlik daşımasına istinad edə bilməz (Mülki Qanunnamənin 768.1-ci maddəsi).</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Rusiya Federasiyasının Mülki Məcəlləsinə əsasən, borclunun ölümü, borclu hüquqi şəxsin yenidən təşkili zaminliyin xitamına səbəb olmur (Mülki  Məcəllənin 367-ci  maddəsinin 4-cü hissəsi). </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Azərbaycan Respublikası Mülki Məcəlləsinin zaminliyə xitam verilməsi hallarını nəzərdə tutan 477-ci maddəsində borclunun ölümü halının zaminlik münasibətlərinin hüquqi qüvvəsinə təsiri məsələsi tənzimlənməmişdir.</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Azərbaycan Respublikası Konstitusiyasının 94-cü maddəsinin I hissəsinin 13-cü bəndində mülkiyyət hüququ, o cümlədən dövlət, xüsusi və bələdiyyə mülkiyyətinin hüquqi rejimi, əqli mülkiyyət hüququ; digər əşya hüquqları;</w:t>
      </w:r>
      <w:proofErr w:type="gramEnd"/>
      <w:r w:rsidRPr="00C8742F">
        <w:rPr>
          <w:rFonts w:ascii="Times New Roman" w:hAnsi="Times New Roman"/>
          <w:sz w:val="28"/>
          <w:szCs w:val="28"/>
        </w:rPr>
        <w:t xml:space="preserve"> öhdəlik hüququ barədə qaydaların müəyyən edilməsi Azərbaycan Respublikası Milli Məclisinin (bundan sonra – Milli Məclis) səlahiyyətinə aid edilmişdir.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 Qeyd olunanlara əsaslanaraq, Konstitusiya Məhkəməsinin Plenumu zaminliyə xitam verilməsini tənzimləyən Mülki Məcəllənin 477-ci maddəsinin qanunverici tərəfindən təkmilləşdirilməsini məqsədəmüvafiq hesab edir.</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Zamin və vərəsələrin əsas borca görə hesablanan faizlərə dair məsuliyyətli olub-olmaması məsələsinə gəlincə isə qeyd olunmalıdır ki, Mülki Məcəllənin 399.3-cü  maddəsinə əsasən, müqavilədə nəzərdə tutula bilər ki, müqavilənin qüvvədə olma</w:t>
      </w:r>
      <w:proofErr w:type="gramEnd"/>
      <w:r w:rsidRPr="00C8742F">
        <w:rPr>
          <w:rFonts w:ascii="Times New Roman" w:hAnsi="Times New Roman"/>
          <w:sz w:val="28"/>
          <w:szCs w:val="28"/>
        </w:rPr>
        <w:t xml:space="preserve"> müddətinin qurtarması tərəflərin müqavilə üzrə öhdəliklərinin xitamına səbəb olur. Belə şərtin olmadığı müqavilə öhdəliyin icrasının qurtarmasının həmin müqavilədə müəyyənləşdirilmiş anına qədər qüvvədə sayılır. </w:t>
      </w:r>
      <w:proofErr w:type="gramStart"/>
      <w:r w:rsidRPr="00C8742F">
        <w:rPr>
          <w:rFonts w:ascii="Times New Roman" w:hAnsi="Times New Roman"/>
          <w:sz w:val="28"/>
          <w:szCs w:val="28"/>
        </w:rPr>
        <w:t xml:space="preserve">Göründüyü kimi, müqavilənin müddətinin bitməsi, əks hal razılaşdırılmadığı təqdirdə tərəflər arasında müqavilə münasibətlərinin sona çatmasına səbəb olmur, tərəflər arasında öhdəlik münasibətləri </w:t>
      </w:r>
      <w:r w:rsidRPr="00C8742F">
        <w:rPr>
          <w:rFonts w:ascii="Times New Roman" w:hAnsi="Times New Roman"/>
          <w:sz w:val="28"/>
          <w:szCs w:val="28"/>
        </w:rPr>
        <w:lastRenderedPageBreak/>
        <w:t>davam edir, kreditor yenə də borcludan m</w:t>
      </w:r>
      <w:proofErr w:type="gramEnd"/>
      <w:r w:rsidRPr="00C8742F">
        <w:rPr>
          <w:rFonts w:ascii="Times New Roman" w:hAnsi="Times New Roman"/>
          <w:sz w:val="28"/>
          <w:szCs w:val="28"/>
        </w:rPr>
        <w:t xml:space="preserve">üqavilədən irəli gələn öhdəliklərin icrasını  tələb etmək səlahiyyətinə malik olur. </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 xml:space="preserve">Bu baxımdan Konstitusiya Məhkəməsinin Plenumu qeyd edir ki, kredit müqaviləsi üzrə borclunun ölümü də tərəflər arasında mövcud olan müqavilə münasibətlərini başa çatdırmır və əsas borca görə faizlər hesablanmaqda davam edə bilər. </w:t>
      </w:r>
      <w:proofErr w:type="gramEnd"/>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Azərbaycan Respublikası Mərkəzi Bankının İdarə Heyətinin  2008-ci il 18 noyabr tarixli 34 nömrəli Protokolu ilə təsdiq edilmiş “Banklarda kreditlərin verilməsi” Qaydalarına uyğun olaraq hər bir bank kredit riski və kreditlərin verilməsi üzrə bankların daxili strategiya və qaydalarına dair minimum tələbl</w:t>
      </w:r>
      <w:proofErr w:type="gramEnd"/>
      <w:r w:rsidRPr="00C8742F">
        <w:rPr>
          <w:rFonts w:ascii="Times New Roman" w:hAnsi="Times New Roman"/>
          <w:sz w:val="28"/>
          <w:szCs w:val="28"/>
        </w:rPr>
        <w:t>ə</w:t>
      </w:r>
      <w:proofErr w:type="gramStart"/>
      <w:r w:rsidRPr="00C8742F">
        <w:rPr>
          <w:rFonts w:ascii="Times New Roman" w:hAnsi="Times New Roman"/>
          <w:sz w:val="28"/>
          <w:szCs w:val="28"/>
        </w:rPr>
        <w:t>ri müəyyən edən bankdaxili qaydalarında kreditlərin verilməsi meyarları, onların ödəniş müddətləri və şərtləri, borcun tutulması, ayrı-ayrı kreditlər və onların müxtəlif növləri üzrə faiz dərəcələrinin hesablanması, güzəştlər,  kreditlərin növlərindən və gecikdirilm</w:t>
      </w:r>
      <w:proofErr w:type="gramEnd"/>
      <w:r w:rsidRPr="00C8742F">
        <w:rPr>
          <w:rFonts w:ascii="Times New Roman" w:hAnsi="Times New Roman"/>
          <w:sz w:val="28"/>
          <w:szCs w:val="28"/>
        </w:rPr>
        <w:t>ə müddətindən asılı olaraq faizləri hesablanmayan statusa keçirilməsi halları və s. məsələləri  tənzimləyən müddəalar nəzərdə tutmalıdır.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Göründüyü kimi, borclunun ölümündən sonra faizlərin hesablanmasının davam etməsi və ya dayandırılması, yəni güzəştlərin tətbiqi məsələsi bankdaxili qaydalara uyğun olaraq müəyyənləşdirilə bilər. Lakin o da nəzərə alınmalıdır ki, mülki hüququn mühüm prinsiplərindən biri də vicdanlılıq prinsipidir. Mülki Məcəllənin 5.3-cü maddəsinə əsasən, mülki hüquq münasibətlərinin subyektləri öz hüquq və vəzifələrini vicdanla həyata keçirməyə borcludurlar. </w:t>
      </w:r>
      <w:proofErr w:type="gramStart"/>
      <w:r w:rsidRPr="00C8742F">
        <w:rPr>
          <w:rFonts w:ascii="Times New Roman" w:hAnsi="Times New Roman"/>
          <w:sz w:val="28"/>
          <w:szCs w:val="28"/>
        </w:rPr>
        <w:t>Yəni kreditorlar borclu öldüyü halda faizlərin hesablanmasının davam edib-etməməsi məsələsinə baxarkən vicdanlılıq prinsipindən çıxış etməli, miras qalmış əmlakın həcmi, vərəsələrin maddi durumu  və s. kimi halları nəzərə almalıdırlar.</w:t>
      </w:r>
      <w:proofErr w:type="gramEnd"/>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Dəbbə puluna görə zamin və vərəsələrin məsuliyyətli olub-olmaması məsələsi ilə bağlı qeyd olunmalıdır ki, Mülki Məcəllənin 462.1-ci maddəsinə müvafiq olaraq, dəbbə pulu (cərimə, penya) müqavilə ilə müəyyənləşdirilən, öhdəliyin icra edilmədiyi</w:t>
      </w:r>
      <w:proofErr w:type="gramEnd"/>
      <w:r w:rsidRPr="00C8742F">
        <w:rPr>
          <w:rFonts w:ascii="Times New Roman" w:hAnsi="Times New Roman"/>
          <w:sz w:val="28"/>
          <w:szCs w:val="28"/>
        </w:rPr>
        <w:t xml:space="preserve"> və ya lazımınca icra edilmədiyi, o cümlədən icranın gecikdirildiyi halda borclunun kreditora ödəməli olduğu pul məbləğidir. </w:t>
      </w:r>
      <w:proofErr w:type="gramStart"/>
      <w:r w:rsidRPr="00C8742F">
        <w:rPr>
          <w:rFonts w:ascii="Times New Roman" w:hAnsi="Times New Roman"/>
          <w:sz w:val="28"/>
          <w:szCs w:val="28"/>
        </w:rPr>
        <w:t>Maddənin məzmunundan göründüyü kimi, dəbbə pulu öhdəliyin icrasının təmini üsulu olmaqla yanaşı, həm də borclunun öz öhdəliyini icra etməməsi və ya lazımınca icra etməməsinə görə tərəflərin müəyyən etdiyi məsuliyyət növüdür. Öhd</w:t>
      </w:r>
      <w:proofErr w:type="gramEnd"/>
      <w:r w:rsidRPr="00C8742F">
        <w:rPr>
          <w:rFonts w:ascii="Times New Roman" w:hAnsi="Times New Roman"/>
          <w:sz w:val="28"/>
          <w:szCs w:val="28"/>
        </w:rPr>
        <w:t>ə</w:t>
      </w:r>
      <w:proofErr w:type="gramStart"/>
      <w:r w:rsidRPr="00C8742F">
        <w:rPr>
          <w:rFonts w:ascii="Times New Roman" w:hAnsi="Times New Roman"/>
          <w:sz w:val="28"/>
          <w:szCs w:val="28"/>
        </w:rPr>
        <w:t>liyin icrasının təmini üsulu, eləcə də öhdəliyin icra edilməməsi və ya lazımınca icra edilməməsinə görə  məsuliyyət növü olaraq dəbbə pulunun borclunun ölümündən sonra müqavilənin icrasını davam etdirəcək zamin və vərəsələrə münasib</w:t>
      </w:r>
      <w:proofErr w:type="gramEnd"/>
      <w:r w:rsidRPr="00C8742F">
        <w:rPr>
          <w:rFonts w:ascii="Times New Roman" w:hAnsi="Times New Roman"/>
          <w:sz w:val="28"/>
          <w:szCs w:val="28"/>
        </w:rPr>
        <w:t xml:space="preserve">ətdə də tətbiqi mümkündür. Lakin nəzərə alınmalıdır ki, məsuliyyətin bir növü olaraq dəbbə pulunun ödənilməsini kreditor yalnız borclunun, borclu öldüyü halda isə vərəsə və ya zaminin təqsiri olduğu təqdirdə tələb edə bilər. </w:t>
      </w:r>
      <w:proofErr w:type="gramStart"/>
      <w:r w:rsidRPr="00C8742F">
        <w:rPr>
          <w:rFonts w:ascii="Times New Roman" w:hAnsi="Times New Roman"/>
          <w:sz w:val="28"/>
          <w:szCs w:val="28"/>
        </w:rPr>
        <w:t>Belə ki, Mülki Məcəllənin 462.2-ci maddəsinə əsasən, əgər borclu öhdəliyin icra edilməməsi və ya lazımınca icra edilməməsi üçün məsuliyyət daşımırsa, kreditor dəbbə pulunun ödənilməsini tələb edə bilməz.</w:t>
      </w:r>
      <w:proofErr w:type="gramEnd"/>
      <w:r w:rsidRPr="00C8742F">
        <w:rPr>
          <w:rFonts w:ascii="Times New Roman" w:hAnsi="Times New Roman"/>
          <w:sz w:val="28"/>
          <w:szCs w:val="28"/>
        </w:rPr>
        <w:t xml:space="preserve"> </w:t>
      </w:r>
      <w:proofErr w:type="gramStart"/>
      <w:r w:rsidRPr="00C8742F">
        <w:rPr>
          <w:rFonts w:ascii="Times New Roman" w:hAnsi="Times New Roman"/>
          <w:sz w:val="28"/>
          <w:szCs w:val="28"/>
        </w:rPr>
        <w:t xml:space="preserve">Beləliklə, öhdəliyin icra edilməməsi və ya lazımınca icra edilməməsində </w:t>
      </w:r>
      <w:r w:rsidRPr="00C8742F">
        <w:rPr>
          <w:rFonts w:ascii="Times New Roman" w:hAnsi="Times New Roman"/>
          <w:sz w:val="28"/>
          <w:szCs w:val="28"/>
        </w:rPr>
        <w:lastRenderedPageBreak/>
        <w:t>vərəsələr və ya zaminin təqsiri olduğu halda kreditor dəbbə pulunun ödənilməsi ilə bağlı tələbi bu hərəkətləri törətmiş şəxsə qarşı irəli sürə bilər.</w:t>
      </w:r>
      <w:proofErr w:type="gramEnd"/>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Konstitusiya Məhkəməsinin Plenumu şərh olunan məsələ ilə bağlı məhkəmələrdə xeyli sayda mübahisələrin mövcudluğunu nəzərə alaraq və kreditlərin qaytarılması üzrə gələcəkdə yarana biləcək problemlərin qarşısını almaq üçün kredit verilərkən kredit müqavil</w:t>
      </w:r>
      <w:proofErr w:type="gramEnd"/>
      <w:r w:rsidRPr="00C8742F">
        <w:rPr>
          <w:rFonts w:ascii="Times New Roman" w:hAnsi="Times New Roman"/>
          <w:sz w:val="28"/>
          <w:szCs w:val="28"/>
        </w:rPr>
        <w:t xml:space="preserve">ələri üzrə borcalanın həyatının ölüm halından sığorta etdirilməsini məqsədəmüvafiq hesab edir. </w:t>
      </w:r>
      <w:proofErr w:type="gramStart"/>
      <w:r w:rsidRPr="00C8742F">
        <w:rPr>
          <w:rFonts w:ascii="Times New Roman" w:hAnsi="Times New Roman"/>
          <w:sz w:val="28"/>
          <w:szCs w:val="28"/>
        </w:rPr>
        <w:t>Bu, həmçinin “Fiziki şəxslərə təqdim edilən müəyyən könüllü sığorta növləri üzrə vahid sığorta qaydaları haqqında” Azərbaycan Respublikası Prezidentinin 2014-cü il 22 aprel tarixli 398 nömrəli Sərəncamından da irəli gəlir.</w:t>
      </w:r>
      <w:proofErr w:type="gramEnd"/>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Göstərilənlərə əsasən Konstitusiya Məhkəməsinin Plenumu aşağıdakı nəticələrə gəlir:</w:t>
      </w:r>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 Mülki Məcəllənin 470, 472-ci, eləcə də 1146, 1255 və 1306-cı maddələrinə uyğun olaraq, borclunun ölümündən sonra, ilk növbədə, mirası qəbul etmiş vərəsələr miras açıldığı gündən onlara çatan miras payı həcmində miras qoyanın kreditorları qarşısında birg</w:t>
      </w:r>
      <w:proofErr w:type="gramEnd"/>
      <w:r w:rsidRPr="00C8742F">
        <w:rPr>
          <w:rFonts w:ascii="Times New Roman" w:hAnsi="Times New Roman"/>
          <w:sz w:val="28"/>
          <w:szCs w:val="28"/>
        </w:rPr>
        <w:t>ə məsuliyyət daşıyırlar. Miras qoyanın kreditorları tərəfindən vərəsələrə qarşı öhdəliyin icrası tələbi irəli sürülərkən, mirasın qəbulu ilə bağlı qanunvericilikdə müəyyən edilmiş müddətlər nəzərə alınmalıdır.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 Borclunun ölümü zaminliyin xitamına səbəb olmur. </w:t>
      </w:r>
      <w:proofErr w:type="gramStart"/>
      <w:r w:rsidRPr="00C8742F">
        <w:rPr>
          <w:rFonts w:ascii="Times New Roman" w:hAnsi="Times New Roman"/>
          <w:sz w:val="28"/>
          <w:szCs w:val="28"/>
        </w:rPr>
        <w:t>Zaminin ölmüş borclunun kreditorları qarşısında məsuliyyətinin həddi miras əmlakın həcmi ilə məhdudlaşmır. Əgər zaminlik müqaviləsində ayrı qayda nəzərdə tutulmayıbsa, vərəsələr öhdəliyi icra etmədikdə və ya lazımınca icra etmədikdə, eləcə də miras əmlakın h</w:t>
      </w:r>
      <w:proofErr w:type="gramEnd"/>
      <w:r w:rsidRPr="00C8742F">
        <w:rPr>
          <w:rFonts w:ascii="Times New Roman" w:hAnsi="Times New Roman"/>
          <w:sz w:val="28"/>
          <w:szCs w:val="28"/>
        </w:rPr>
        <w:t>əcmi vərəsələrə öhdəliyi icra etməyə imkan vermədikdə, zamin kreditor qarşısında tam məsuliyyət daşıyır.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  Vərəsələr və zamin borclu öldükdən sonra əsas borcdan əlavə, faiz borcuna görə də məsuliyyət daşıyırlar. </w:t>
      </w:r>
      <w:proofErr w:type="gramStart"/>
      <w:r w:rsidRPr="00C8742F">
        <w:rPr>
          <w:rFonts w:ascii="Times New Roman" w:hAnsi="Times New Roman"/>
          <w:sz w:val="28"/>
          <w:szCs w:val="28"/>
        </w:rPr>
        <w:t>Borclunun təqsirli hərəkətləri nəticəsində öhdəlik icra edilmədiyi və ya lazımınca icra edilmədiyi halda hesablanmış dəbbə pulunun ödənilməsi ilə bağlı tələb kreditor tərəfindən bu Qərarın təsviri-əsaslandırıcı hissəsində əks olunmuş qaydada vərəs</w:t>
      </w:r>
      <w:proofErr w:type="gramEnd"/>
      <w:r w:rsidRPr="00C8742F">
        <w:rPr>
          <w:rFonts w:ascii="Times New Roman" w:hAnsi="Times New Roman"/>
          <w:sz w:val="28"/>
          <w:szCs w:val="28"/>
        </w:rPr>
        <w:t xml:space="preserve">ələr və ya zaminə qarşı irəli sürülə bilər. </w:t>
      </w:r>
      <w:proofErr w:type="gramStart"/>
      <w:r w:rsidRPr="00C8742F">
        <w:rPr>
          <w:rFonts w:ascii="Times New Roman" w:hAnsi="Times New Roman"/>
          <w:sz w:val="28"/>
          <w:szCs w:val="28"/>
        </w:rPr>
        <w:t>Vərəsələr və ya zaminin təqsirli hərəkətləri nəticəsində öhdəlik icra edilmədiyi və ya lazımınca icra edilmədiyi təqdirdə kreditor dəbbə pulunun ödənilməsini bu hərəkətləri törətmiş şəxsdən tələb edə bilər.</w:t>
      </w:r>
      <w:proofErr w:type="gramEnd"/>
    </w:p>
    <w:p w:rsidR="00B3267C" w:rsidRPr="00C8742F" w:rsidRDefault="00B3267C" w:rsidP="00C8742F">
      <w:pPr>
        <w:spacing w:after="0"/>
        <w:ind w:firstLine="567"/>
        <w:jc w:val="both"/>
        <w:rPr>
          <w:rFonts w:ascii="Times New Roman" w:hAnsi="Times New Roman"/>
          <w:sz w:val="28"/>
          <w:szCs w:val="28"/>
        </w:rPr>
      </w:pPr>
      <w:proofErr w:type="gramStart"/>
      <w:r w:rsidRPr="00C8742F">
        <w:rPr>
          <w:rFonts w:ascii="Times New Roman" w:hAnsi="Times New Roman"/>
          <w:sz w:val="28"/>
          <w:szCs w:val="28"/>
        </w:rPr>
        <w:t>- Mülki Məcəllənin zaminliyə xitam verilməsi hallarını nəzərdə tutan 477-ci maddəsinin bu Qərarın təsviri-əsaslandırıcı hissəsində əks olunan hüquqi mövqelər nəzərə alınmaqla təkmilləşdirilməsi Milli Məclisə tövsiyə edilməlidir.</w:t>
      </w:r>
      <w:proofErr w:type="gramEnd"/>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Azərbaycan Respublikası Konstitusiyasının 130-cu maddəsinin VI hissəsini və “Konstitusiya Məhkəməsi haqqında” Azərbaycan Respublikası Qanununun 60, 62, 63, 65-67 və 69-cu maddələrini rəhbər tutaraq Azərbaycan Respublikası Konstitusiya Məhkəməsinin Plenumu </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                                    </w:t>
      </w:r>
    </w:p>
    <w:p w:rsidR="00B3267C" w:rsidRPr="00C8742F" w:rsidRDefault="00B3267C" w:rsidP="00C8742F">
      <w:pPr>
        <w:spacing w:after="0"/>
        <w:jc w:val="center"/>
        <w:rPr>
          <w:rFonts w:ascii="Times New Roman" w:hAnsi="Times New Roman"/>
          <w:b/>
          <w:sz w:val="28"/>
          <w:szCs w:val="28"/>
          <w:lang w:val="en-US"/>
        </w:rPr>
      </w:pPr>
      <w:proofErr w:type="gramStart"/>
      <w:r w:rsidRPr="00C8742F">
        <w:rPr>
          <w:rFonts w:ascii="Times New Roman" w:hAnsi="Times New Roman"/>
          <w:b/>
          <w:sz w:val="28"/>
          <w:szCs w:val="28"/>
          <w:lang w:val="en-US"/>
        </w:rPr>
        <w:t>QƏRARA  ALDI</w:t>
      </w:r>
      <w:proofErr w:type="gramEnd"/>
      <w:r w:rsidRPr="00C8742F">
        <w:rPr>
          <w:rFonts w:ascii="Times New Roman" w:hAnsi="Times New Roman"/>
          <w:b/>
          <w:sz w:val="28"/>
          <w:szCs w:val="28"/>
          <w:lang w:val="en-US"/>
        </w:rPr>
        <w:t>:</w:t>
      </w:r>
    </w:p>
    <w:p w:rsidR="00B3267C" w:rsidRPr="00C8742F" w:rsidRDefault="00B3267C" w:rsidP="00C8742F">
      <w:pPr>
        <w:spacing w:after="0"/>
        <w:ind w:firstLine="567"/>
        <w:jc w:val="both"/>
        <w:rPr>
          <w:rFonts w:ascii="Times New Roman" w:hAnsi="Times New Roman"/>
          <w:sz w:val="28"/>
          <w:szCs w:val="28"/>
          <w:lang w:val="en-US"/>
        </w:rPr>
      </w:pP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1. </w:t>
      </w:r>
      <w:proofErr w:type="gramStart"/>
      <w:r w:rsidRPr="00C8742F">
        <w:rPr>
          <w:rFonts w:ascii="Times New Roman" w:hAnsi="Times New Roman"/>
          <w:sz w:val="28"/>
          <w:szCs w:val="28"/>
        </w:rPr>
        <w:t>Azərbaycan Respublikası Mülki Məcəlləsinin 470, 472-ci, eləcə də 1146, 1255 və 1306-cı maddələrinə uyğun olaraq, borclunun ölümündən sonra, ilk növbədə, mirası qəbul etmiş vərəsələr miras açıldığı gündən onlara çatan miras payı həcmində miras qoyanın kreditorları qar</w:t>
      </w:r>
      <w:proofErr w:type="gramEnd"/>
      <w:r w:rsidRPr="00C8742F">
        <w:rPr>
          <w:rFonts w:ascii="Times New Roman" w:hAnsi="Times New Roman"/>
          <w:sz w:val="28"/>
          <w:szCs w:val="28"/>
        </w:rPr>
        <w:t>şısında birgə məsuliyyət daşıyırlar. Miras qoyanın kreditorları tərəfindən vərəsələrə qarşı öhdəliyin icrası tələbi irəli sürülərkən, mirasın qəbulu ilə bağlı qanunvericilikdə müəyyən edilmiş müddətlər nəzərə alınmalıdır.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2. Borclunun ölümü zaminliyin xitamına səbəb olmur. </w:t>
      </w:r>
      <w:proofErr w:type="gramStart"/>
      <w:r w:rsidRPr="00C8742F">
        <w:rPr>
          <w:rFonts w:ascii="Times New Roman" w:hAnsi="Times New Roman"/>
          <w:sz w:val="28"/>
          <w:szCs w:val="28"/>
        </w:rPr>
        <w:t>Zaminin ölmüş borclunun kreditorları qarşısında məsuliyyətinin həddi miras əmlakın həcmi ilə məhdudlaşmır. Əgər zaminlik müqaviləsində ayrı qayda nəzərdə tutulmayıbsa, vərəsələr öhdəliyi icra etmədikdə və ya lazımınca icra etmədikdə, eləcə də miras əmlakın h</w:t>
      </w:r>
      <w:proofErr w:type="gramEnd"/>
      <w:r w:rsidRPr="00C8742F">
        <w:rPr>
          <w:rFonts w:ascii="Times New Roman" w:hAnsi="Times New Roman"/>
          <w:sz w:val="28"/>
          <w:szCs w:val="28"/>
        </w:rPr>
        <w:t>əcmi vərəsələrə öhdəliyi icra etməyə imkan vermədikdə, zamin kreditor qarşısında tam məsuliyyət daşıyır.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3. Vərəsələr və zamin borclu öldükdən sonra əsas borcdan əlavə, faiz borcuna görə də məsuliyyət daşıyırlar. </w:t>
      </w:r>
      <w:proofErr w:type="gramStart"/>
      <w:r w:rsidRPr="00C8742F">
        <w:rPr>
          <w:rFonts w:ascii="Times New Roman" w:hAnsi="Times New Roman"/>
          <w:sz w:val="28"/>
          <w:szCs w:val="28"/>
        </w:rPr>
        <w:t>Borclunun təqsirli hərəkətləri nəticəsində öhdəlik icra edilmədiyi və ya lazımınca icra edilmədiyi halda hesablanmış dəbbə pulunun ödənilməsi ilə bağlı tələb kreditor tərəfindən bu Qərarın təsviri-əsaslandırıcı hissəsində əks olunmuş qaydada vərəs</w:t>
      </w:r>
      <w:proofErr w:type="gramEnd"/>
      <w:r w:rsidRPr="00C8742F">
        <w:rPr>
          <w:rFonts w:ascii="Times New Roman" w:hAnsi="Times New Roman"/>
          <w:sz w:val="28"/>
          <w:szCs w:val="28"/>
        </w:rPr>
        <w:t xml:space="preserve">ələr və ya zaminə qarşı irəli sürülə bilər. </w:t>
      </w:r>
      <w:proofErr w:type="gramStart"/>
      <w:r w:rsidRPr="00C8742F">
        <w:rPr>
          <w:rFonts w:ascii="Times New Roman" w:hAnsi="Times New Roman"/>
          <w:sz w:val="28"/>
          <w:szCs w:val="28"/>
        </w:rPr>
        <w:t>Vərəsələr və ya zaminin təqsirli hərəkətləri nəticəsində öhdəlik icra edilmədiyi və ya lazımınca icra edilmədiyi təqdirdə kreditor dəbbə pulunun ödənilməsini bu hərəkətləri törətmiş şəxsdən tələb edə bilər.</w:t>
      </w:r>
      <w:proofErr w:type="gramEnd"/>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4. </w:t>
      </w:r>
      <w:proofErr w:type="gramStart"/>
      <w:r w:rsidRPr="00C8742F">
        <w:rPr>
          <w:rFonts w:ascii="Times New Roman" w:hAnsi="Times New Roman"/>
          <w:sz w:val="28"/>
          <w:szCs w:val="28"/>
        </w:rPr>
        <w:t>Azərbaycan Respublikası Mülki Məcəlləsinin zaminliyə xitam verilməsi hallarını nəzərdə tutan 477-ci maddəsinin bu Qərarın təsviri-əsaslandırıcı hissəsində əks olunan hüquqi mövqelər nəzərə alınmaqla təkmilləşdirilməsi Azərbaycan Respublikasının Milli Məclisinə tövsiyə edilsin</w:t>
      </w:r>
      <w:proofErr w:type="gramEnd"/>
      <w:r w:rsidRPr="00C8742F">
        <w:rPr>
          <w:rFonts w:ascii="Times New Roman" w:hAnsi="Times New Roman"/>
          <w:sz w:val="28"/>
          <w:szCs w:val="28"/>
        </w:rPr>
        <w:t>.</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5. Qərar dərc edildiyi gündən qüvvəyə minir.</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6. Qərar  “Azərbaycan”, “Respublika”, “Xalq qəzeti”, “Bakinski  raboçi” qəzetlərində, “Azərbaycan Respublikası Konstitusiya Məhkəməsinin Məlumatı”nda dərc edilsin.</w:t>
      </w: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7. Qərar qətidir, heç bir orqan və ya şəxs tərəfindən ləğv edilə, dəyişdirilə və ya rəsmi təfsir edilə bilməz. </w:t>
      </w:r>
    </w:p>
    <w:p w:rsidR="00B3267C" w:rsidRPr="00C8742F" w:rsidRDefault="00B3267C" w:rsidP="00C8742F">
      <w:pPr>
        <w:spacing w:after="0"/>
        <w:ind w:firstLine="567"/>
        <w:jc w:val="both"/>
        <w:rPr>
          <w:rFonts w:ascii="Times New Roman" w:hAnsi="Times New Roman"/>
          <w:sz w:val="28"/>
          <w:szCs w:val="28"/>
        </w:rPr>
      </w:pPr>
    </w:p>
    <w:p w:rsidR="00B3267C" w:rsidRPr="00C8742F" w:rsidRDefault="00B3267C" w:rsidP="00C8742F">
      <w:pPr>
        <w:spacing w:after="0"/>
        <w:ind w:firstLine="567"/>
        <w:jc w:val="both"/>
        <w:rPr>
          <w:rFonts w:ascii="Times New Roman" w:hAnsi="Times New Roman"/>
          <w:sz w:val="28"/>
          <w:szCs w:val="28"/>
        </w:rPr>
      </w:pPr>
    </w:p>
    <w:p w:rsidR="00B3267C" w:rsidRPr="00C8742F" w:rsidRDefault="00B3267C" w:rsidP="00C8742F">
      <w:pPr>
        <w:spacing w:after="0"/>
        <w:ind w:firstLine="567"/>
        <w:jc w:val="both"/>
        <w:rPr>
          <w:rFonts w:ascii="Times New Roman" w:hAnsi="Times New Roman"/>
          <w:sz w:val="28"/>
          <w:szCs w:val="28"/>
        </w:rPr>
      </w:pPr>
      <w:r w:rsidRPr="00C8742F">
        <w:rPr>
          <w:rFonts w:ascii="Times New Roman" w:hAnsi="Times New Roman"/>
          <w:sz w:val="28"/>
          <w:szCs w:val="28"/>
        </w:rPr>
        <w:t xml:space="preserve">  Sədr    </w:t>
      </w:r>
      <w:r w:rsidRPr="00C8742F">
        <w:rPr>
          <w:rFonts w:ascii="Times New Roman" w:hAnsi="Times New Roman"/>
          <w:sz w:val="28"/>
          <w:szCs w:val="28"/>
        </w:rPr>
        <w:tab/>
      </w:r>
      <w:r w:rsidRPr="00C8742F">
        <w:rPr>
          <w:rFonts w:ascii="Times New Roman" w:hAnsi="Times New Roman"/>
          <w:sz w:val="28"/>
          <w:szCs w:val="28"/>
        </w:rPr>
        <w:tab/>
      </w:r>
      <w:r w:rsidRPr="00C8742F">
        <w:rPr>
          <w:rFonts w:ascii="Times New Roman" w:hAnsi="Times New Roman"/>
          <w:sz w:val="28"/>
          <w:szCs w:val="28"/>
        </w:rPr>
        <w:tab/>
      </w:r>
      <w:r w:rsidRPr="00C8742F">
        <w:rPr>
          <w:rFonts w:ascii="Times New Roman" w:hAnsi="Times New Roman"/>
          <w:sz w:val="28"/>
          <w:szCs w:val="28"/>
        </w:rPr>
        <w:tab/>
      </w:r>
      <w:r w:rsidRPr="00C8742F">
        <w:rPr>
          <w:rFonts w:ascii="Times New Roman" w:hAnsi="Times New Roman"/>
          <w:sz w:val="28"/>
          <w:szCs w:val="28"/>
        </w:rPr>
        <w:tab/>
        <w:t xml:space="preserve">                                      Fərhad Abdullayev</w:t>
      </w:r>
    </w:p>
    <w:p w:rsidR="00B3267C" w:rsidRPr="00C8742F" w:rsidRDefault="00B3267C" w:rsidP="00C8742F">
      <w:pPr>
        <w:spacing w:after="0"/>
        <w:ind w:firstLine="567"/>
        <w:jc w:val="both"/>
        <w:rPr>
          <w:rFonts w:ascii="Times New Roman" w:hAnsi="Times New Roman"/>
          <w:sz w:val="28"/>
          <w:szCs w:val="28"/>
        </w:rPr>
      </w:pPr>
    </w:p>
    <w:p w:rsidR="00B3267C" w:rsidRPr="00C8742F" w:rsidRDefault="00B3267C" w:rsidP="00C8742F">
      <w:pPr>
        <w:spacing w:after="0"/>
        <w:ind w:firstLine="567"/>
        <w:jc w:val="both"/>
        <w:rPr>
          <w:rFonts w:ascii="Times New Roman" w:hAnsi="Times New Roman"/>
          <w:sz w:val="28"/>
          <w:szCs w:val="28"/>
        </w:rPr>
      </w:pPr>
    </w:p>
    <w:sectPr w:rsidR="00B3267C" w:rsidRPr="00C8742F" w:rsidSect="00C8742F">
      <w:footerReference w:type="default" r:id="rId7"/>
      <w:pgSz w:w="12240" w:h="15840"/>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CBA" w:rsidRDefault="000A0CBA" w:rsidP="00D90FBB">
      <w:pPr>
        <w:spacing w:after="0" w:line="240" w:lineRule="auto"/>
      </w:pPr>
      <w:r>
        <w:separator/>
      </w:r>
    </w:p>
  </w:endnote>
  <w:endnote w:type="continuationSeparator" w:id="0">
    <w:p w:rsidR="000A0CBA" w:rsidRDefault="000A0CBA" w:rsidP="00D90F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67C" w:rsidRDefault="00F72114">
    <w:pPr>
      <w:pStyle w:val="a6"/>
      <w:jc w:val="right"/>
    </w:pPr>
    <w:r>
      <w:fldChar w:fldCharType="begin"/>
    </w:r>
    <w:r w:rsidR="00F653F9">
      <w:instrText>PAGE   \* MERGEFORMAT</w:instrText>
    </w:r>
    <w:r>
      <w:fldChar w:fldCharType="separate"/>
    </w:r>
    <w:r w:rsidR="00055092">
      <w:rPr>
        <w:noProof/>
      </w:rPr>
      <w:t>11</w:t>
    </w:r>
    <w:r>
      <w:rPr>
        <w:noProof/>
      </w:rPr>
      <w:fldChar w:fldCharType="end"/>
    </w:r>
  </w:p>
  <w:p w:rsidR="00B3267C" w:rsidRDefault="00B3267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CBA" w:rsidRDefault="000A0CBA" w:rsidP="00D90FBB">
      <w:pPr>
        <w:spacing w:after="0" w:line="240" w:lineRule="auto"/>
      </w:pPr>
      <w:r>
        <w:separator/>
      </w:r>
    </w:p>
  </w:footnote>
  <w:footnote w:type="continuationSeparator" w:id="0">
    <w:p w:rsidR="000A0CBA" w:rsidRDefault="000A0CBA" w:rsidP="00D90F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AB56D5"/>
    <w:multiLevelType w:val="hybridMultilevel"/>
    <w:tmpl w:val="DAEACE04"/>
    <w:lvl w:ilvl="0" w:tplc="F50C562A">
      <w:start w:val="2"/>
      <w:numFmt w:val="bullet"/>
      <w:lvlText w:val="-"/>
      <w:lvlJc w:val="left"/>
      <w:pPr>
        <w:ind w:left="1425" w:hanging="360"/>
      </w:pPr>
      <w:rPr>
        <w:rFonts w:ascii="Arial" w:eastAsia="Times New Roman" w:hAnsi="Aria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nsid w:val="653D178D"/>
    <w:multiLevelType w:val="hybridMultilevel"/>
    <w:tmpl w:val="E192522A"/>
    <w:lvl w:ilvl="0" w:tplc="9F040890">
      <w:start w:val="2"/>
      <w:numFmt w:val="bullet"/>
      <w:lvlText w:val="-"/>
      <w:lvlJc w:val="left"/>
      <w:pPr>
        <w:ind w:left="1068" w:hanging="360"/>
      </w:pPr>
      <w:rPr>
        <w:rFonts w:ascii="Arial" w:eastAsia="Times New Roman" w:hAnsi="Aria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772057FA"/>
    <w:multiLevelType w:val="hybridMultilevel"/>
    <w:tmpl w:val="371468EE"/>
    <w:lvl w:ilvl="0" w:tplc="C664A666">
      <w:start w:val="2"/>
      <w:numFmt w:val="bullet"/>
      <w:lvlText w:val="-"/>
      <w:lvlJc w:val="left"/>
      <w:pPr>
        <w:ind w:left="1065" w:hanging="360"/>
      </w:pPr>
      <w:rPr>
        <w:rFonts w:ascii="Arial" w:eastAsia="Times New Roman" w:hAnsi="Arial"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64958"/>
    <w:rsid w:val="00004F3C"/>
    <w:rsid w:val="00005B86"/>
    <w:rsid w:val="00014CC6"/>
    <w:rsid w:val="00015BA9"/>
    <w:rsid w:val="00032F8E"/>
    <w:rsid w:val="00037022"/>
    <w:rsid w:val="000423AA"/>
    <w:rsid w:val="000431E1"/>
    <w:rsid w:val="00043B56"/>
    <w:rsid w:val="00051D05"/>
    <w:rsid w:val="00052612"/>
    <w:rsid w:val="00055092"/>
    <w:rsid w:val="0005735A"/>
    <w:rsid w:val="00065674"/>
    <w:rsid w:val="00067809"/>
    <w:rsid w:val="00076851"/>
    <w:rsid w:val="00090F8C"/>
    <w:rsid w:val="000A0C7C"/>
    <w:rsid w:val="000A0CBA"/>
    <w:rsid w:val="000A2953"/>
    <w:rsid w:val="000A7847"/>
    <w:rsid w:val="000B0ED9"/>
    <w:rsid w:val="000B1AED"/>
    <w:rsid w:val="000C1819"/>
    <w:rsid w:val="000C306B"/>
    <w:rsid w:val="000F56D8"/>
    <w:rsid w:val="00103D67"/>
    <w:rsid w:val="00104AB1"/>
    <w:rsid w:val="00112FB3"/>
    <w:rsid w:val="001131F1"/>
    <w:rsid w:val="001150B0"/>
    <w:rsid w:val="00115B82"/>
    <w:rsid w:val="00122F85"/>
    <w:rsid w:val="0013364C"/>
    <w:rsid w:val="00133CBD"/>
    <w:rsid w:val="0013627B"/>
    <w:rsid w:val="00142D39"/>
    <w:rsid w:val="00154B82"/>
    <w:rsid w:val="001602A0"/>
    <w:rsid w:val="001638FA"/>
    <w:rsid w:val="001667A0"/>
    <w:rsid w:val="00172418"/>
    <w:rsid w:val="0017543D"/>
    <w:rsid w:val="0018489D"/>
    <w:rsid w:val="00192D35"/>
    <w:rsid w:val="001D14B5"/>
    <w:rsid w:val="001D3760"/>
    <w:rsid w:val="001E33AE"/>
    <w:rsid w:val="001E45A1"/>
    <w:rsid w:val="001E5DB9"/>
    <w:rsid w:val="001F22F1"/>
    <w:rsid w:val="001F6204"/>
    <w:rsid w:val="001F725D"/>
    <w:rsid w:val="00200349"/>
    <w:rsid w:val="002005D3"/>
    <w:rsid w:val="00204E04"/>
    <w:rsid w:val="00210FCC"/>
    <w:rsid w:val="00217DAC"/>
    <w:rsid w:val="00222AAD"/>
    <w:rsid w:val="00224680"/>
    <w:rsid w:val="00232CFF"/>
    <w:rsid w:val="00233976"/>
    <w:rsid w:val="0024424F"/>
    <w:rsid w:val="0025008F"/>
    <w:rsid w:val="002537F6"/>
    <w:rsid w:val="002675FE"/>
    <w:rsid w:val="00270C7D"/>
    <w:rsid w:val="0027414F"/>
    <w:rsid w:val="00292FFA"/>
    <w:rsid w:val="002A3EFB"/>
    <w:rsid w:val="002C0BD2"/>
    <w:rsid w:val="002C5D24"/>
    <w:rsid w:val="002E2C0F"/>
    <w:rsid w:val="002F2A3A"/>
    <w:rsid w:val="003032B9"/>
    <w:rsid w:val="003221BA"/>
    <w:rsid w:val="003305F9"/>
    <w:rsid w:val="00335958"/>
    <w:rsid w:val="003451F5"/>
    <w:rsid w:val="00352329"/>
    <w:rsid w:val="00367A4D"/>
    <w:rsid w:val="00373AD3"/>
    <w:rsid w:val="003770DF"/>
    <w:rsid w:val="003777A1"/>
    <w:rsid w:val="00394A59"/>
    <w:rsid w:val="003B05B0"/>
    <w:rsid w:val="003B35CE"/>
    <w:rsid w:val="003C1896"/>
    <w:rsid w:val="003C3146"/>
    <w:rsid w:val="003D2A62"/>
    <w:rsid w:val="003F2097"/>
    <w:rsid w:val="003F2B48"/>
    <w:rsid w:val="003F47E0"/>
    <w:rsid w:val="00404127"/>
    <w:rsid w:val="0040729A"/>
    <w:rsid w:val="00407EB2"/>
    <w:rsid w:val="0041166A"/>
    <w:rsid w:val="004129E2"/>
    <w:rsid w:val="0042764F"/>
    <w:rsid w:val="004330D8"/>
    <w:rsid w:val="004378DA"/>
    <w:rsid w:val="00450992"/>
    <w:rsid w:val="0045363F"/>
    <w:rsid w:val="004540D0"/>
    <w:rsid w:val="0045693D"/>
    <w:rsid w:val="00456FF9"/>
    <w:rsid w:val="00460565"/>
    <w:rsid w:val="0048003E"/>
    <w:rsid w:val="0048583C"/>
    <w:rsid w:val="00492CC5"/>
    <w:rsid w:val="004A50AF"/>
    <w:rsid w:val="004A5D4E"/>
    <w:rsid w:val="004A61E1"/>
    <w:rsid w:val="004B53F3"/>
    <w:rsid w:val="004C4188"/>
    <w:rsid w:val="004D1D34"/>
    <w:rsid w:val="004E3682"/>
    <w:rsid w:val="004E678B"/>
    <w:rsid w:val="004F7E8B"/>
    <w:rsid w:val="00500E05"/>
    <w:rsid w:val="005025D2"/>
    <w:rsid w:val="00522EA0"/>
    <w:rsid w:val="005231FA"/>
    <w:rsid w:val="00534FF8"/>
    <w:rsid w:val="00535034"/>
    <w:rsid w:val="005372AE"/>
    <w:rsid w:val="00544BC4"/>
    <w:rsid w:val="00547E81"/>
    <w:rsid w:val="00551B88"/>
    <w:rsid w:val="0055315A"/>
    <w:rsid w:val="00555C7E"/>
    <w:rsid w:val="0056226B"/>
    <w:rsid w:val="00563C68"/>
    <w:rsid w:val="00566785"/>
    <w:rsid w:val="00570021"/>
    <w:rsid w:val="00576347"/>
    <w:rsid w:val="00576482"/>
    <w:rsid w:val="00581DAC"/>
    <w:rsid w:val="00591315"/>
    <w:rsid w:val="005925C0"/>
    <w:rsid w:val="005952DD"/>
    <w:rsid w:val="005961E3"/>
    <w:rsid w:val="005A2B1F"/>
    <w:rsid w:val="005B5F4A"/>
    <w:rsid w:val="005B65F4"/>
    <w:rsid w:val="005D7591"/>
    <w:rsid w:val="005E3070"/>
    <w:rsid w:val="005F637A"/>
    <w:rsid w:val="00600092"/>
    <w:rsid w:val="0060561A"/>
    <w:rsid w:val="00613C70"/>
    <w:rsid w:val="006179B3"/>
    <w:rsid w:val="00624AED"/>
    <w:rsid w:val="0063048D"/>
    <w:rsid w:val="00635445"/>
    <w:rsid w:val="00641CE6"/>
    <w:rsid w:val="00642AAD"/>
    <w:rsid w:val="00646F21"/>
    <w:rsid w:val="00647F1D"/>
    <w:rsid w:val="00676AC7"/>
    <w:rsid w:val="00681232"/>
    <w:rsid w:val="00681A0F"/>
    <w:rsid w:val="00681FF7"/>
    <w:rsid w:val="00696582"/>
    <w:rsid w:val="006B5F51"/>
    <w:rsid w:val="006C31AA"/>
    <w:rsid w:val="006D409C"/>
    <w:rsid w:val="006D5AC3"/>
    <w:rsid w:val="006F1792"/>
    <w:rsid w:val="007062A4"/>
    <w:rsid w:val="00726D46"/>
    <w:rsid w:val="00730DBF"/>
    <w:rsid w:val="007348AC"/>
    <w:rsid w:val="00746ADC"/>
    <w:rsid w:val="00752EC4"/>
    <w:rsid w:val="00761112"/>
    <w:rsid w:val="00764958"/>
    <w:rsid w:val="00767B8A"/>
    <w:rsid w:val="00774DC2"/>
    <w:rsid w:val="00780C02"/>
    <w:rsid w:val="00780D7A"/>
    <w:rsid w:val="007A3B1C"/>
    <w:rsid w:val="007B2941"/>
    <w:rsid w:val="007D3E2A"/>
    <w:rsid w:val="007D6500"/>
    <w:rsid w:val="007D6DA2"/>
    <w:rsid w:val="007D7B78"/>
    <w:rsid w:val="007E346E"/>
    <w:rsid w:val="007F2067"/>
    <w:rsid w:val="007F799B"/>
    <w:rsid w:val="00807FF5"/>
    <w:rsid w:val="00814C0A"/>
    <w:rsid w:val="00830760"/>
    <w:rsid w:val="008545A5"/>
    <w:rsid w:val="00854966"/>
    <w:rsid w:val="00860A85"/>
    <w:rsid w:val="00862E76"/>
    <w:rsid w:val="00875745"/>
    <w:rsid w:val="0088112A"/>
    <w:rsid w:val="008849BC"/>
    <w:rsid w:val="00884DB0"/>
    <w:rsid w:val="008850BF"/>
    <w:rsid w:val="008852C5"/>
    <w:rsid w:val="00887590"/>
    <w:rsid w:val="00892474"/>
    <w:rsid w:val="00892578"/>
    <w:rsid w:val="00896885"/>
    <w:rsid w:val="008A0C61"/>
    <w:rsid w:val="008B1F40"/>
    <w:rsid w:val="008B6D85"/>
    <w:rsid w:val="008B7CF3"/>
    <w:rsid w:val="008D08CB"/>
    <w:rsid w:val="008D17EF"/>
    <w:rsid w:val="008D7BBC"/>
    <w:rsid w:val="008E4C0F"/>
    <w:rsid w:val="009009BB"/>
    <w:rsid w:val="009075E7"/>
    <w:rsid w:val="009226E4"/>
    <w:rsid w:val="0092523A"/>
    <w:rsid w:val="00925D4D"/>
    <w:rsid w:val="00926205"/>
    <w:rsid w:val="00942130"/>
    <w:rsid w:val="00943E57"/>
    <w:rsid w:val="009627D4"/>
    <w:rsid w:val="00971D23"/>
    <w:rsid w:val="0098289C"/>
    <w:rsid w:val="00986044"/>
    <w:rsid w:val="00992AA2"/>
    <w:rsid w:val="00994AFE"/>
    <w:rsid w:val="009C470F"/>
    <w:rsid w:val="009C5A21"/>
    <w:rsid w:val="009D2883"/>
    <w:rsid w:val="009D3F32"/>
    <w:rsid w:val="009D5067"/>
    <w:rsid w:val="009D7B6F"/>
    <w:rsid w:val="009F0D9F"/>
    <w:rsid w:val="009F2DA5"/>
    <w:rsid w:val="00A06272"/>
    <w:rsid w:val="00A20AC1"/>
    <w:rsid w:val="00A27F2F"/>
    <w:rsid w:val="00A36A27"/>
    <w:rsid w:val="00A4133A"/>
    <w:rsid w:val="00A413F7"/>
    <w:rsid w:val="00A42C39"/>
    <w:rsid w:val="00A56234"/>
    <w:rsid w:val="00A57B5F"/>
    <w:rsid w:val="00A61F28"/>
    <w:rsid w:val="00A7094A"/>
    <w:rsid w:val="00A71853"/>
    <w:rsid w:val="00A74B0E"/>
    <w:rsid w:val="00A83DC9"/>
    <w:rsid w:val="00A87A62"/>
    <w:rsid w:val="00A90813"/>
    <w:rsid w:val="00AB0144"/>
    <w:rsid w:val="00AB0B88"/>
    <w:rsid w:val="00AB44B4"/>
    <w:rsid w:val="00AB6EBE"/>
    <w:rsid w:val="00AD0EBA"/>
    <w:rsid w:val="00AD5EA5"/>
    <w:rsid w:val="00AE03E3"/>
    <w:rsid w:val="00AE1100"/>
    <w:rsid w:val="00AE3FCB"/>
    <w:rsid w:val="00AE7197"/>
    <w:rsid w:val="00B01B8F"/>
    <w:rsid w:val="00B027A5"/>
    <w:rsid w:val="00B17710"/>
    <w:rsid w:val="00B218CF"/>
    <w:rsid w:val="00B27780"/>
    <w:rsid w:val="00B3267C"/>
    <w:rsid w:val="00B3380A"/>
    <w:rsid w:val="00B35286"/>
    <w:rsid w:val="00B35B21"/>
    <w:rsid w:val="00B43027"/>
    <w:rsid w:val="00B53DF2"/>
    <w:rsid w:val="00B54CD6"/>
    <w:rsid w:val="00B60590"/>
    <w:rsid w:val="00B73210"/>
    <w:rsid w:val="00B73F94"/>
    <w:rsid w:val="00B758C9"/>
    <w:rsid w:val="00B90202"/>
    <w:rsid w:val="00B97197"/>
    <w:rsid w:val="00BB0E3F"/>
    <w:rsid w:val="00BB4F34"/>
    <w:rsid w:val="00BC0D81"/>
    <w:rsid w:val="00BD300A"/>
    <w:rsid w:val="00BD4B69"/>
    <w:rsid w:val="00BD561A"/>
    <w:rsid w:val="00BF1D46"/>
    <w:rsid w:val="00C03DF3"/>
    <w:rsid w:val="00C0645F"/>
    <w:rsid w:val="00C06F19"/>
    <w:rsid w:val="00C14ED3"/>
    <w:rsid w:val="00C40F52"/>
    <w:rsid w:val="00C44054"/>
    <w:rsid w:val="00C47733"/>
    <w:rsid w:val="00C52D7F"/>
    <w:rsid w:val="00C538AC"/>
    <w:rsid w:val="00C55D68"/>
    <w:rsid w:val="00C62749"/>
    <w:rsid w:val="00C6588B"/>
    <w:rsid w:val="00C838B1"/>
    <w:rsid w:val="00C85996"/>
    <w:rsid w:val="00C8742F"/>
    <w:rsid w:val="00C97C07"/>
    <w:rsid w:val="00CB16F6"/>
    <w:rsid w:val="00CB18AB"/>
    <w:rsid w:val="00CE285C"/>
    <w:rsid w:val="00CE350A"/>
    <w:rsid w:val="00CF70DB"/>
    <w:rsid w:val="00D05131"/>
    <w:rsid w:val="00D16F12"/>
    <w:rsid w:val="00D17795"/>
    <w:rsid w:val="00D25D5B"/>
    <w:rsid w:val="00D32EBF"/>
    <w:rsid w:val="00D56ED5"/>
    <w:rsid w:val="00D62EAF"/>
    <w:rsid w:val="00D71B7B"/>
    <w:rsid w:val="00D7553F"/>
    <w:rsid w:val="00D90FBB"/>
    <w:rsid w:val="00D91DE2"/>
    <w:rsid w:val="00D97C80"/>
    <w:rsid w:val="00DD13BF"/>
    <w:rsid w:val="00DD29AE"/>
    <w:rsid w:val="00DD71BC"/>
    <w:rsid w:val="00DE72F5"/>
    <w:rsid w:val="00DF6BE1"/>
    <w:rsid w:val="00E00E9A"/>
    <w:rsid w:val="00E0286B"/>
    <w:rsid w:val="00E06F62"/>
    <w:rsid w:val="00E2353B"/>
    <w:rsid w:val="00E325FF"/>
    <w:rsid w:val="00E3475E"/>
    <w:rsid w:val="00E41CAC"/>
    <w:rsid w:val="00E43825"/>
    <w:rsid w:val="00E43C75"/>
    <w:rsid w:val="00E5194B"/>
    <w:rsid w:val="00E55D18"/>
    <w:rsid w:val="00E6382C"/>
    <w:rsid w:val="00E72553"/>
    <w:rsid w:val="00E73380"/>
    <w:rsid w:val="00E746A6"/>
    <w:rsid w:val="00E8134F"/>
    <w:rsid w:val="00E874F7"/>
    <w:rsid w:val="00E9566B"/>
    <w:rsid w:val="00EA638D"/>
    <w:rsid w:val="00EB063A"/>
    <w:rsid w:val="00EC09B6"/>
    <w:rsid w:val="00ED23FC"/>
    <w:rsid w:val="00ED258D"/>
    <w:rsid w:val="00ED3AA6"/>
    <w:rsid w:val="00ED756A"/>
    <w:rsid w:val="00EE4097"/>
    <w:rsid w:val="00EF4AAA"/>
    <w:rsid w:val="00EF5A6F"/>
    <w:rsid w:val="00F049AB"/>
    <w:rsid w:val="00F4061D"/>
    <w:rsid w:val="00F4338B"/>
    <w:rsid w:val="00F5125F"/>
    <w:rsid w:val="00F52C04"/>
    <w:rsid w:val="00F53A98"/>
    <w:rsid w:val="00F565FF"/>
    <w:rsid w:val="00F57BD3"/>
    <w:rsid w:val="00F653F9"/>
    <w:rsid w:val="00F71B0E"/>
    <w:rsid w:val="00F72114"/>
    <w:rsid w:val="00F83FBF"/>
    <w:rsid w:val="00F85F9F"/>
    <w:rsid w:val="00F87646"/>
    <w:rsid w:val="00F9036A"/>
    <w:rsid w:val="00F916E8"/>
    <w:rsid w:val="00FA0A82"/>
    <w:rsid w:val="00FA22F0"/>
    <w:rsid w:val="00FC0B01"/>
    <w:rsid w:val="00FC6664"/>
    <w:rsid w:val="00FD1D02"/>
    <w:rsid w:val="00FD4B94"/>
    <w:rsid w:val="00FD6646"/>
    <w:rsid w:val="00FE3C3C"/>
    <w:rsid w:val="00FE3F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B94"/>
    <w:pPr>
      <w:spacing w:after="160" w:line="25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55D18"/>
    <w:rPr>
      <w:rFonts w:cs="Times New Roman"/>
      <w:color w:val="0563C1"/>
      <w:u w:val="single"/>
    </w:rPr>
  </w:style>
  <w:style w:type="paragraph" w:styleId="a4">
    <w:name w:val="header"/>
    <w:basedOn w:val="a"/>
    <w:link w:val="a5"/>
    <w:uiPriority w:val="99"/>
    <w:rsid w:val="00D90FBB"/>
    <w:pPr>
      <w:tabs>
        <w:tab w:val="center" w:pos="4677"/>
        <w:tab w:val="right" w:pos="9355"/>
      </w:tabs>
      <w:spacing w:after="0" w:line="240" w:lineRule="auto"/>
    </w:pPr>
  </w:style>
  <w:style w:type="character" w:customStyle="1" w:styleId="a5">
    <w:name w:val="Верхний колонтитул Знак"/>
    <w:link w:val="a4"/>
    <w:uiPriority w:val="99"/>
    <w:locked/>
    <w:rsid w:val="00D90FBB"/>
    <w:rPr>
      <w:rFonts w:cs="Times New Roman"/>
    </w:rPr>
  </w:style>
  <w:style w:type="paragraph" w:styleId="a6">
    <w:name w:val="footer"/>
    <w:basedOn w:val="a"/>
    <w:link w:val="a7"/>
    <w:uiPriority w:val="99"/>
    <w:rsid w:val="00D90FBB"/>
    <w:pPr>
      <w:tabs>
        <w:tab w:val="center" w:pos="4677"/>
        <w:tab w:val="right" w:pos="9355"/>
      </w:tabs>
      <w:spacing w:after="0" w:line="240" w:lineRule="auto"/>
    </w:pPr>
  </w:style>
  <w:style w:type="character" w:customStyle="1" w:styleId="a7">
    <w:name w:val="Нижний колонтитул Знак"/>
    <w:link w:val="a6"/>
    <w:uiPriority w:val="99"/>
    <w:locked/>
    <w:rsid w:val="00D90FBB"/>
    <w:rPr>
      <w:rFonts w:cs="Times New Roman"/>
    </w:rPr>
  </w:style>
  <w:style w:type="paragraph" w:styleId="a8">
    <w:name w:val="Normal (Web)"/>
    <w:basedOn w:val="a"/>
    <w:uiPriority w:val="99"/>
    <w:semiHidden/>
    <w:rsid w:val="007F2067"/>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List Paragraph"/>
    <w:basedOn w:val="a"/>
    <w:uiPriority w:val="99"/>
    <w:qFormat/>
    <w:rsid w:val="00DF6BE1"/>
    <w:pPr>
      <w:ind w:left="720"/>
      <w:contextualSpacing/>
    </w:pPr>
  </w:style>
  <w:style w:type="paragraph" w:styleId="aa">
    <w:name w:val="Balloon Text"/>
    <w:basedOn w:val="a"/>
    <w:link w:val="ab"/>
    <w:uiPriority w:val="99"/>
    <w:semiHidden/>
    <w:rsid w:val="0048003E"/>
    <w:pPr>
      <w:spacing w:after="0" w:line="240" w:lineRule="auto"/>
    </w:pPr>
    <w:rPr>
      <w:rFonts w:ascii="Segoe UI" w:hAnsi="Segoe UI" w:cs="Segoe UI"/>
      <w:sz w:val="18"/>
      <w:szCs w:val="18"/>
    </w:rPr>
  </w:style>
  <w:style w:type="character" w:customStyle="1" w:styleId="ab">
    <w:name w:val="Текст выноски Знак"/>
    <w:link w:val="aa"/>
    <w:uiPriority w:val="99"/>
    <w:semiHidden/>
    <w:locked/>
    <w:rsid w:val="0048003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307471203">
      <w:marLeft w:val="0"/>
      <w:marRight w:val="0"/>
      <w:marTop w:val="0"/>
      <w:marBottom w:val="0"/>
      <w:divBdr>
        <w:top w:val="none" w:sz="0" w:space="0" w:color="auto"/>
        <w:left w:val="none" w:sz="0" w:space="0" w:color="auto"/>
        <w:bottom w:val="none" w:sz="0" w:space="0" w:color="auto"/>
        <w:right w:val="none" w:sz="0" w:space="0" w:color="auto"/>
      </w:divBdr>
    </w:div>
    <w:div w:id="1307471204">
      <w:marLeft w:val="0"/>
      <w:marRight w:val="0"/>
      <w:marTop w:val="0"/>
      <w:marBottom w:val="0"/>
      <w:divBdr>
        <w:top w:val="none" w:sz="0" w:space="0" w:color="auto"/>
        <w:left w:val="none" w:sz="0" w:space="0" w:color="auto"/>
        <w:bottom w:val="none" w:sz="0" w:space="0" w:color="auto"/>
        <w:right w:val="none" w:sz="0" w:space="0" w:color="auto"/>
      </w:divBdr>
    </w:div>
    <w:div w:id="1307471205">
      <w:marLeft w:val="0"/>
      <w:marRight w:val="0"/>
      <w:marTop w:val="0"/>
      <w:marBottom w:val="0"/>
      <w:divBdr>
        <w:top w:val="none" w:sz="0" w:space="0" w:color="auto"/>
        <w:left w:val="none" w:sz="0" w:space="0" w:color="auto"/>
        <w:bottom w:val="none" w:sz="0" w:space="0" w:color="auto"/>
        <w:right w:val="none" w:sz="0" w:space="0" w:color="auto"/>
      </w:divBdr>
    </w:div>
    <w:div w:id="1307471206">
      <w:marLeft w:val="0"/>
      <w:marRight w:val="0"/>
      <w:marTop w:val="0"/>
      <w:marBottom w:val="0"/>
      <w:divBdr>
        <w:top w:val="none" w:sz="0" w:space="0" w:color="auto"/>
        <w:left w:val="none" w:sz="0" w:space="0" w:color="auto"/>
        <w:bottom w:val="none" w:sz="0" w:space="0" w:color="auto"/>
        <w:right w:val="none" w:sz="0" w:space="0" w:color="auto"/>
      </w:divBdr>
      <w:divsChild>
        <w:div w:id="1307471201">
          <w:marLeft w:val="0"/>
          <w:marRight w:val="0"/>
          <w:marTop w:val="0"/>
          <w:marBottom w:val="0"/>
          <w:divBdr>
            <w:top w:val="none" w:sz="0" w:space="0" w:color="auto"/>
            <w:left w:val="none" w:sz="0" w:space="0" w:color="auto"/>
            <w:bottom w:val="none" w:sz="0" w:space="0" w:color="auto"/>
            <w:right w:val="none" w:sz="0" w:space="0" w:color="auto"/>
          </w:divBdr>
        </w:div>
        <w:div w:id="1307471202">
          <w:marLeft w:val="0"/>
          <w:marRight w:val="0"/>
          <w:marTop w:val="0"/>
          <w:marBottom w:val="0"/>
          <w:divBdr>
            <w:top w:val="none" w:sz="0" w:space="0" w:color="auto"/>
            <w:left w:val="none" w:sz="0" w:space="0" w:color="auto"/>
            <w:bottom w:val="none" w:sz="0" w:space="0" w:color="auto"/>
            <w:right w:val="none" w:sz="0" w:space="0" w:color="auto"/>
          </w:divBdr>
        </w:div>
      </w:divsChild>
    </w:div>
    <w:div w:id="13074712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4572</Words>
  <Characters>26062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2</cp:revision>
  <cp:lastPrinted>2018-07-05T08:22:00Z</cp:lastPrinted>
  <dcterms:created xsi:type="dcterms:W3CDTF">2018-07-09T04:47:00Z</dcterms:created>
  <dcterms:modified xsi:type="dcterms:W3CDTF">2018-07-09T04:47:00Z</dcterms:modified>
</cp:coreProperties>
</file>