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E39" w:rsidRPr="00A1211E" w:rsidRDefault="00151E39" w:rsidP="00362F57">
      <w:pPr>
        <w:jc w:val="center"/>
        <w:rPr>
          <w:rFonts w:ascii="Times New Roman" w:hAnsi="Times New Roman"/>
          <w:b/>
          <w:sz w:val="28"/>
          <w:szCs w:val="28"/>
        </w:rPr>
      </w:pPr>
      <w:r w:rsidRPr="00A1211E">
        <w:rPr>
          <w:rFonts w:ascii="Times New Roman" w:hAnsi="Times New Roman"/>
          <w:b/>
          <w:sz w:val="28"/>
          <w:szCs w:val="28"/>
        </w:rPr>
        <w:t>Azərbaycan Respublikası Adından</w:t>
      </w:r>
    </w:p>
    <w:p w:rsidR="00A1211E" w:rsidRDefault="00A1211E" w:rsidP="00362F57">
      <w:pPr>
        <w:jc w:val="center"/>
        <w:rPr>
          <w:rFonts w:ascii="Times New Roman" w:hAnsi="Times New Roman"/>
          <w:b/>
          <w:sz w:val="28"/>
          <w:szCs w:val="28"/>
          <w:lang w:val="az-Latn-AZ"/>
        </w:rPr>
      </w:pPr>
    </w:p>
    <w:p w:rsidR="00151E39" w:rsidRPr="00A1211E" w:rsidRDefault="00151E39" w:rsidP="00362F57">
      <w:pPr>
        <w:jc w:val="center"/>
        <w:rPr>
          <w:rFonts w:ascii="Times New Roman" w:hAnsi="Times New Roman"/>
          <w:b/>
          <w:sz w:val="28"/>
          <w:szCs w:val="28"/>
        </w:rPr>
      </w:pPr>
      <w:r w:rsidRPr="00A1211E">
        <w:rPr>
          <w:rFonts w:ascii="Times New Roman" w:hAnsi="Times New Roman"/>
          <w:b/>
          <w:sz w:val="28"/>
          <w:szCs w:val="28"/>
        </w:rPr>
        <w:t>Azərbaycan Respublikası</w:t>
      </w:r>
    </w:p>
    <w:p w:rsidR="00151E39" w:rsidRPr="00A1211E" w:rsidRDefault="00151E39" w:rsidP="00362F57">
      <w:pPr>
        <w:jc w:val="center"/>
        <w:rPr>
          <w:rFonts w:ascii="Times New Roman" w:hAnsi="Times New Roman"/>
          <w:b/>
          <w:sz w:val="28"/>
          <w:szCs w:val="28"/>
        </w:rPr>
      </w:pPr>
      <w:r w:rsidRPr="00A1211E">
        <w:rPr>
          <w:rFonts w:ascii="Times New Roman" w:hAnsi="Times New Roman"/>
          <w:b/>
          <w:sz w:val="28"/>
          <w:szCs w:val="28"/>
        </w:rPr>
        <w:t>Konstitusiya Məhkəməsi Plenumunun</w:t>
      </w:r>
    </w:p>
    <w:p w:rsidR="00151E39" w:rsidRPr="00A1211E" w:rsidRDefault="00151E39" w:rsidP="00362F57">
      <w:pPr>
        <w:jc w:val="center"/>
        <w:rPr>
          <w:rFonts w:ascii="Times New Roman" w:hAnsi="Times New Roman"/>
          <w:b/>
          <w:sz w:val="28"/>
          <w:szCs w:val="28"/>
        </w:rPr>
      </w:pPr>
    </w:p>
    <w:p w:rsidR="00151E39" w:rsidRPr="00A1211E" w:rsidRDefault="00151E39" w:rsidP="00362F57">
      <w:pPr>
        <w:jc w:val="center"/>
        <w:rPr>
          <w:rFonts w:ascii="Times New Roman" w:hAnsi="Times New Roman"/>
          <w:b/>
          <w:sz w:val="28"/>
          <w:szCs w:val="28"/>
        </w:rPr>
      </w:pPr>
      <w:r w:rsidRPr="00A1211E">
        <w:rPr>
          <w:rFonts w:ascii="Times New Roman" w:hAnsi="Times New Roman"/>
          <w:b/>
          <w:sz w:val="28"/>
          <w:szCs w:val="28"/>
        </w:rPr>
        <w:t>QƏRARI</w:t>
      </w:r>
    </w:p>
    <w:p w:rsidR="00A1211E" w:rsidRPr="00A1211E" w:rsidRDefault="00A1211E" w:rsidP="00362F57">
      <w:pPr>
        <w:jc w:val="center"/>
        <w:rPr>
          <w:rFonts w:ascii="Times New Roman" w:hAnsi="Times New Roman"/>
          <w:b/>
          <w:sz w:val="28"/>
          <w:szCs w:val="28"/>
        </w:rPr>
      </w:pPr>
    </w:p>
    <w:p w:rsidR="00151E39" w:rsidRPr="00A1211E" w:rsidRDefault="00151E39" w:rsidP="00362F57">
      <w:pPr>
        <w:jc w:val="center"/>
        <w:rPr>
          <w:rFonts w:ascii="Times New Roman" w:hAnsi="Times New Roman"/>
          <w:i/>
          <w:sz w:val="28"/>
          <w:szCs w:val="28"/>
        </w:rPr>
      </w:pPr>
      <w:r w:rsidRPr="00A1211E">
        <w:rPr>
          <w:rFonts w:ascii="Times New Roman" w:hAnsi="Times New Roman"/>
          <w:i/>
          <w:sz w:val="28"/>
          <w:szCs w:val="28"/>
        </w:rPr>
        <w:t>Azərbaycan Respublikası Ailə Məcəlləsinin 80 və 81-ci maddələrinin bəzi müddəalarının şərh edilməsinə dair</w:t>
      </w:r>
    </w:p>
    <w:p w:rsidR="00151E39" w:rsidRPr="00A1211E" w:rsidRDefault="00151E39" w:rsidP="00362F57">
      <w:pPr>
        <w:jc w:val="center"/>
        <w:rPr>
          <w:rFonts w:ascii="Times New Roman" w:hAnsi="Times New Roman"/>
          <w:b/>
          <w:sz w:val="28"/>
          <w:szCs w:val="28"/>
        </w:rPr>
      </w:pPr>
    </w:p>
    <w:p w:rsidR="00151E39" w:rsidRDefault="00151E39" w:rsidP="00362F57">
      <w:pPr>
        <w:jc w:val="center"/>
        <w:rPr>
          <w:rFonts w:ascii="Times New Roman" w:hAnsi="Times New Roman"/>
          <w:b/>
          <w:sz w:val="28"/>
          <w:szCs w:val="28"/>
        </w:rPr>
      </w:pPr>
      <w:r w:rsidRPr="00A1211E">
        <w:rPr>
          <w:rFonts w:ascii="Times New Roman" w:hAnsi="Times New Roman"/>
          <w:b/>
          <w:sz w:val="28"/>
          <w:szCs w:val="28"/>
        </w:rPr>
        <w:t>27 yanvar 2015-ci il                                                                   Bakı şəhəri</w:t>
      </w:r>
    </w:p>
    <w:p w:rsidR="00362F57" w:rsidRDefault="00362F57" w:rsidP="00362F57">
      <w:pPr>
        <w:rPr>
          <w:rFonts w:ascii="Times New Roman" w:hAnsi="Times New Roman"/>
          <w:b/>
          <w:sz w:val="28"/>
          <w:szCs w:val="28"/>
        </w:rPr>
      </w:pPr>
    </w:p>
    <w:p w:rsidR="00362F57" w:rsidRDefault="00151E39" w:rsidP="00362F57">
      <w:pPr>
        <w:rPr>
          <w:rFonts w:ascii="Times New Roman" w:hAnsi="Times New Roman"/>
          <w:sz w:val="28"/>
          <w:szCs w:val="28"/>
        </w:rPr>
      </w:pPr>
      <w:r w:rsidRPr="00A1211E">
        <w:rPr>
          <w:rFonts w:ascii="Times New Roman" w:hAnsi="Times New Roman"/>
          <w:sz w:val="28"/>
          <w:szCs w:val="28"/>
        </w:rPr>
        <w:t>Azərbaycan Respublikası Konstitusiya Məhkəməsinin Plenumu Fərhad Abdullayev (sədr), Sona Salmanova (məruzəçi-hakim), Südabə Həsənova, Rövşən İsmayılov, Ceyhun Qaracayev, Rafael Qvaladze, Mahir Muradov, İsa Nəcəfov və Kamran Şəfiyevdən ibarət tərkibdə,</w:t>
      </w:r>
    </w:p>
    <w:p w:rsidR="00362F57" w:rsidRDefault="00151E39" w:rsidP="00362F57">
      <w:pPr>
        <w:rPr>
          <w:rFonts w:ascii="Times New Roman" w:hAnsi="Times New Roman"/>
          <w:sz w:val="28"/>
          <w:szCs w:val="28"/>
        </w:rPr>
      </w:pPr>
      <w:r w:rsidRPr="00A1211E">
        <w:rPr>
          <w:rFonts w:ascii="Times New Roman" w:hAnsi="Times New Roman"/>
          <w:sz w:val="28"/>
          <w:szCs w:val="28"/>
        </w:rPr>
        <w:t>məhkəmə katibi Elməddin Hüseynovun,</w:t>
      </w:r>
    </w:p>
    <w:p w:rsidR="00362F57" w:rsidRDefault="00151E39" w:rsidP="00362F57">
      <w:pPr>
        <w:rPr>
          <w:rFonts w:ascii="Times New Roman" w:hAnsi="Times New Roman"/>
          <w:sz w:val="28"/>
          <w:szCs w:val="28"/>
        </w:rPr>
      </w:pPr>
      <w:r w:rsidRPr="00A1211E">
        <w:rPr>
          <w:rFonts w:ascii="Times New Roman" w:hAnsi="Times New Roman"/>
          <w:sz w:val="28"/>
          <w:szCs w:val="28"/>
        </w:rPr>
        <w:t>maraqlı subyektlərin nümayəndələri Bakı Apellyasiya Məhkəməsinin hakimi İkram Şirinovun, Azərbaycan Respublikası Milli Məclisi Aparatının Sosial qanunvericilik şöbəsinin baş məsləhətçisi Məhəmməd Bazıqovun,</w:t>
      </w:r>
    </w:p>
    <w:p w:rsidR="00362F57" w:rsidRDefault="00151E39" w:rsidP="00362F57">
      <w:pPr>
        <w:rPr>
          <w:rFonts w:ascii="Times New Roman" w:hAnsi="Times New Roman"/>
          <w:sz w:val="28"/>
          <w:szCs w:val="28"/>
        </w:rPr>
      </w:pPr>
      <w:r w:rsidRPr="00A1211E">
        <w:rPr>
          <w:rFonts w:ascii="Times New Roman" w:hAnsi="Times New Roman"/>
          <w:sz w:val="28"/>
          <w:szCs w:val="28"/>
        </w:rPr>
        <w:t>ekspert Bakı Dövlət Universitetinin Hüquq fakültəsinin Mülki hüquq kafedrasının dosenti, hüquq elmləri üzrə fəlsəfə doktoru Sərvər Süleymanlının iştirakı ilə,</w:t>
      </w:r>
    </w:p>
    <w:p w:rsidR="00362F57" w:rsidRDefault="00151E39" w:rsidP="00362F57">
      <w:pPr>
        <w:rPr>
          <w:rFonts w:ascii="Times New Roman" w:hAnsi="Times New Roman"/>
          <w:sz w:val="28"/>
          <w:szCs w:val="28"/>
        </w:rPr>
      </w:pPr>
      <w:r w:rsidRPr="00A1211E">
        <w:rPr>
          <w:rFonts w:ascii="Times New Roman" w:hAnsi="Times New Roman"/>
          <w:sz w:val="28"/>
          <w:szCs w:val="28"/>
        </w:rPr>
        <w:t>Azərbaycan Respublikası Konstitusiyasının 130-cu maddəsinin VI hissəsinə müvafiq olaraq xüsusi konstitusiya icraatı üzrə açıq məhkəmə iclasında Azərbaycan Respublikası Ailə Məcəlləsinin 80 və 81-ci maddələrinin bəzi müddəalarının şərh edilməsinə dair Bakı Apellyasiya Məhkəməsinin müraciəti ilə bağlı konstitusiya işinə baxdı.</w:t>
      </w:r>
    </w:p>
    <w:p w:rsidR="00151E39" w:rsidRPr="00A1211E" w:rsidRDefault="00151E39" w:rsidP="00362F57">
      <w:pPr>
        <w:rPr>
          <w:rFonts w:ascii="Times New Roman" w:hAnsi="Times New Roman"/>
          <w:sz w:val="28"/>
          <w:szCs w:val="28"/>
        </w:rPr>
      </w:pPr>
      <w:r w:rsidRPr="00A1211E">
        <w:rPr>
          <w:rFonts w:ascii="Times New Roman" w:hAnsi="Times New Roman"/>
          <w:sz w:val="28"/>
          <w:szCs w:val="28"/>
        </w:rPr>
        <w:t>İş üzrə hakim S.Salmanovanın məruzəsini, maraqlı subyektlərin nümayəndələrinin çıxışlarını, ekspertin rəyini dinləyib, iş materiallarını araşdırıb müzakirə edərək, Azərbaycan Respublikası Konstitusiya Məhkəməsinin Plenumu</w:t>
      </w:r>
    </w:p>
    <w:p w:rsidR="004A46BB" w:rsidRPr="00A1211E" w:rsidRDefault="004A46BB" w:rsidP="00362F57">
      <w:pPr>
        <w:rPr>
          <w:rFonts w:ascii="Times New Roman" w:hAnsi="Times New Roman"/>
          <w:sz w:val="28"/>
          <w:szCs w:val="28"/>
        </w:rPr>
      </w:pPr>
    </w:p>
    <w:p w:rsidR="004A46BB" w:rsidRPr="00A1211E" w:rsidRDefault="00151E39" w:rsidP="00362F57">
      <w:pPr>
        <w:jc w:val="center"/>
        <w:rPr>
          <w:rFonts w:ascii="Times New Roman" w:hAnsi="Times New Roman"/>
          <w:b/>
          <w:sz w:val="28"/>
          <w:szCs w:val="28"/>
        </w:rPr>
      </w:pPr>
      <w:r w:rsidRPr="00A1211E">
        <w:rPr>
          <w:rFonts w:ascii="Times New Roman" w:hAnsi="Times New Roman"/>
          <w:b/>
          <w:sz w:val="28"/>
          <w:szCs w:val="28"/>
        </w:rPr>
        <w:t>MÜƏYYƏN  ETDİ:</w:t>
      </w:r>
    </w:p>
    <w:p w:rsidR="004A46BB" w:rsidRPr="00A1211E" w:rsidRDefault="004A46BB" w:rsidP="00362F57">
      <w:pPr>
        <w:rPr>
          <w:rFonts w:ascii="Times New Roman" w:hAnsi="Times New Roman"/>
          <w:sz w:val="28"/>
          <w:szCs w:val="28"/>
        </w:rPr>
      </w:pP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Azərbaycan Respublikasının Konstitusiya Məhkəməsinə (bundan sonra – Konstitusiya Məhkəməsi) Bakı Apellyasiya Məhkəməsindən daxil olmuş müraciətdə Azərbaycan Respublikası Ailə Məcəlləsinin (bundan sonra – Ailə Məcəlləsi) 80 və 81-ci maddələrinin “əmək qabiliyyəti olmayan” və 81-ci maddəsinin “göstərilən kənar xidmət”, “və digər hallarda” müddəalarının</w:t>
      </w:r>
      <w:r w:rsidR="004A46BB" w:rsidRPr="00A1211E">
        <w:rPr>
          <w:rFonts w:ascii="Times New Roman" w:hAnsi="Times New Roman"/>
          <w:sz w:val="28"/>
          <w:szCs w:val="28"/>
        </w:rPr>
        <w:t xml:space="preserve"> </w:t>
      </w:r>
      <w:r w:rsidRPr="00A1211E">
        <w:rPr>
          <w:rFonts w:ascii="Times New Roman" w:hAnsi="Times New Roman"/>
          <w:sz w:val="28"/>
          <w:szCs w:val="28"/>
        </w:rPr>
        <w:t>şərh olunması xahiş edilmişdir.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lastRenderedPageBreak/>
        <w:t>Müraciətdən görünür ki, T.Namazova N.Namazova qarşı “alimentin artırılması və uşağa görə xərclərdə iştirakı” tələbinə dair Bakı şəhəri Xətai rayon Məhkəməsində iddia qaldırmışdır.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Həmin məhkəmənin 15 may 2014-cü il tarixli qətnaməsi ilə T.Namazovanın iddia tələbi alimentin artırılması hissəsində qismən təmin edilmiş, iddianın qalan hissəsi, yəni onların birgə nikahından doğulmuş və yetkinlik yaşına çatmış övladı Namazova Nərgiz Nadir qızının Azərbaycan Texniki Universitetinə qəbul olunması ilə əlaqədar ödənilməli olan 1600 manat təhsil haqqının yarısının – 800 manatın N.Namazov tərəfindən ödənilməsi tələbi təmin edilməmişdir.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Bakı Apellyasiya Məhkəməsi T.Namazovanın apellyasiya şikayətinə baxarkən belə qənaətə gəlmişdir ki, qanunvericiliyin bu sahədəki müvafiq normalarında çatışmazlıqlar var və həmin normaların tətbiqi ilə bağlı məhkəmə təcrübəsində müxtəlif yanaşmalar mövcuddur.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Müraciətdə göstərilmişdir ki, Ailə Məcəlləsinin 80.1-ci maddəsinə görə valideynlər əmək qabiliyyəti olmayan və maddi yardıma ehtiyacı olan yetkinlik yaşına çatmış övladlarını saxlamağa borcludurlar.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 xml:space="preserve">Həmin maddədə valideynlər tərəfindən yalnız yetkinlik yaşına çatmış övladlara görə alimentin ödənilməsi məsələsi tənzimləndiyi halda, Məcəllənin 81-ci maddəsi valideynlərin uşaqlarla yanaşı, yetkinlik yaşına çatmış övladlara görə də əlavə xərclərin ödənilməsində iştirakını tənzimləyir və valideynlərin əlavə xərclərə cəlb edilməsi üçün əsas ola biləcək halların dairəsinin də məhdud olmadığı göstərilir. </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Müraciətedən göstərilən maddələrin tətbiqi ilə bağlı məhkəmə təcrübəsində müxtəlif yanaşmaların yaranmasının səbəbinin normalarda olan uyğunsuzluqla yanaşı, Ailə Məcəlləsinin hər iki maddəsində yetkinlik yaşına çatmış övladlara münasibətdə işlədilən “əmək qabiliyyəti olmayan” və Məcəllənin 81.1-ci maddəsində nəzərdə tutulmuş “göstərilən kənar xidmət”, “və digər hallarda” müddəalarının təfsiri ilə bağlı olduğunu qeyd edir.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Müraciətdə Ailə Məcəlləsinin 81.1-ci maddəsinin “göstərilən kənar xidmət” müddəası ilə yetkinlik yaşına çatmamış uşaqların ödənişli təhsil müəssisələrində təhsil alması zamanı yaranan xərclərin və ya yetkinlik yaşına çatmış övladların əyani təhsil alması ilə bağlı təhsil haqqı xərclərinin, ümumiyyətlə bu maddə ilə təhsil xərclərinin əhatə olunub-olunmamasının aydın olmadığı göstərilmişdir.</w:t>
      </w:r>
    </w:p>
    <w:p w:rsidR="00112EDD" w:rsidRPr="00A1211E" w:rsidRDefault="00151E39" w:rsidP="00362F57">
      <w:pPr>
        <w:rPr>
          <w:rFonts w:ascii="Times New Roman" w:hAnsi="Times New Roman"/>
          <w:sz w:val="28"/>
          <w:szCs w:val="28"/>
        </w:rPr>
      </w:pPr>
      <w:r w:rsidRPr="00A1211E">
        <w:rPr>
          <w:rFonts w:ascii="Times New Roman" w:hAnsi="Times New Roman"/>
          <w:sz w:val="28"/>
          <w:szCs w:val="28"/>
        </w:rPr>
        <w:t>Müraciətdə həmçinin qeyd edilmişdir ki, Ailə Məcəlləsinin 81.1-ci maddəsinin tətbiqi ilə əlaqədar məhkəmə təcrübəsində müxtəlif yanaşmalara səbəb olan məsələlərdən biri də normada istifadə olunan “və digər hallarda” müddəasıdır. Həmin normada sadalanmayan, lakin “və digər hallarda” müddəası ilə əhatə oluna bilən müstəsna halların yetkinlik yaşına çatmış övladlara da aid olub-olmaması, təhsil haqqı ilə bağlı xərclərin bu müddəa ilə əhatə edilə bilməsi ilə bağlıdır.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Konstitusiya Məhkəməsinin Plenumu müraciətlə bağlı aşağıdakıları qeyd edir.</w:t>
      </w:r>
    </w:p>
    <w:p w:rsidR="00112EDD" w:rsidRPr="00A1211E" w:rsidRDefault="00151E39" w:rsidP="00362F57">
      <w:pPr>
        <w:rPr>
          <w:rFonts w:ascii="Times New Roman" w:hAnsi="Times New Roman"/>
          <w:sz w:val="28"/>
          <w:szCs w:val="28"/>
        </w:rPr>
      </w:pPr>
      <w:r w:rsidRPr="00A1211E">
        <w:rPr>
          <w:rFonts w:ascii="Times New Roman" w:hAnsi="Times New Roman"/>
          <w:sz w:val="28"/>
          <w:szCs w:val="28"/>
        </w:rPr>
        <w:lastRenderedPageBreak/>
        <w:t xml:space="preserve">Azərbaycan Respublikası Konstitusiyasının (bundan sonra – Konstitusiya) 12-ci maddəsinin I hissəsinə əsasən insan və vətəndaş hüquqlarının və azadlıqlarının, Azərbaycan Respublikasının vətəndaşlarına layiqli həyat səviyyəsinin təmin edilməsi dövlətin ali məqsədidir. </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Azərbaycan Respublikasının vətəndaşlarına layiqli həyat səviyyəsinin təmin edilməsi dövlətin sosial siyasətinin əsasını təşkil edir. Layiqli həyat səviyyəsi dedikdə, insanların yaşaması üçün zəruri olan maddi və mənəvi nemətlərlə onların təmin edilməsi və bu nemətlərə olan tələbatlarının ödənilməsi başa düşülür. Yəni dövlət öz vətəndaşlarının rifahının qayğısına qalır, cəmiyyətin daha az müdafiə olunan təbəqələrinə, müstəqil olaraq özünə layiqli həyat səviyyəsini təmin etmək iqtidarında olmayanlara – yetkinlik yaşına çatmamış uşaqlara, əlillərə, təqaüdçülərə və digər əmək qabiliyyəti olmayan şəxslərə xüsusi diqqət yetirir.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Lakin dövlət bütün əmək qabiliyyəti olmayan əhalisinin maddi təminatını tam ödəyə bilməz. Bu baxımdan, bir çox dövlətlərin, o cümlədən Azərbaycan Respublikasının Konstitusiyasında sosial cavabdehlik prinsipi öz əksini tapmışdır. Bu prinsipə görə yardıma möhtac olanlara kömək etmək ilk növbədə onların ailə üzvlərinin borcudur (Konstitusiyanın 38-ci maddəsinin II hissəsi). Konstitusiyanın 17-ci maddəsinin I və II hissələrinə əsasən cəmiyyətin əsas özəyi kimi ailə dövlətin xüsusi himayəsindədir. Uşaqların qayğısına qalmaq və onları tərbiyə etmək valideynlərin borcudur. Bu borcun yerinə yetirilməsinə dövlət nəzarət edir.</w:t>
      </w:r>
    </w:p>
    <w:p w:rsidR="00112EDD" w:rsidRPr="00A1211E" w:rsidRDefault="00151E39" w:rsidP="00362F57">
      <w:pPr>
        <w:rPr>
          <w:rFonts w:ascii="Times New Roman" w:hAnsi="Times New Roman"/>
          <w:sz w:val="28"/>
          <w:szCs w:val="28"/>
        </w:rPr>
      </w:pPr>
      <w:r w:rsidRPr="00A1211E">
        <w:rPr>
          <w:rFonts w:ascii="Times New Roman" w:hAnsi="Times New Roman"/>
          <w:sz w:val="28"/>
          <w:szCs w:val="28"/>
        </w:rPr>
        <w:t>İnsanın şəxsiyyət kimi formalaşmasında, müəyyən bir həyat tərzinə və əxlaqi keyfiyyətlərə yiyələnməsində yaşadığı mühitin rolu böyükdür. Cəmiyyətin əsas özəyi olan ailənin və onun bütün üzvlərinin, xüsusilə də uşaqların inkişafının və rifahının müdafiə edilməsi və dəstəklənməsi sağlam, etibarlı ailə münasibətlərinin qorunması baxımından zəruridir. Ailənin sağlam və etibarlı olması ailə üzvləri arasında qarşılıqlı məhəbbət, hörmət, məsuliyyət və yardımlaşma səviyyəsindən birbaşa asılıdır.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Uşaqlara qayğı göstərmək, onları tərbiyə etmək valideynlərin həm hüququ, həm də borcudur. Valideynlərə hörmət etmək, onların qayğısına qalmaq uşaqların borcudur. 18 yaşına çatmış əmək qabiliyyətli uşaqlar əmək qabiliyyəti olmayan valideynlərini saxlamağa borcludurlar (Konstitusiyanın 34-cü maddəsinin IV və V hissələri).</w:t>
      </w:r>
    </w:p>
    <w:p w:rsidR="00112EDD" w:rsidRPr="00A1211E" w:rsidRDefault="00151E39" w:rsidP="00362F57">
      <w:pPr>
        <w:rPr>
          <w:rFonts w:ascii="Times New Roman" w:hAnsi="Times New Roman"/>
          <w:sz w:val="28"/>
          <w:szCs w:val="28"/>
        </w:rPr>
      </w:pPr>
      <w:r w:rsidRPr="00A1211E">
        <w:rPr>
          <w:rFonts w:ascii="Times New Roman" w:hAnsi="Times New Roman"/>
          <w:sz w:val="28"/>
          <w:szCs w:val="28"/>
        </w:rPr>
        <w:t>Uşaq hüquqlarının həyata keçirilməsi, uşaqların yüksək mənəviyyatlı, hərtərəfli şəxsiyyət kimi formalaşmasına şərait yaradılması Azərbaycan Respublikasının dövlət siyasətinin üstün istiqamətlərindən biridir. Uşaqlar barəsində dövlət siyasəti hər bir uşağın zəruri maddi və məişət şəraitində böyüyüb tərbiyə olunmasının, mütərəqqi tələblər əsasında təhsil almasının, layiqli vətəndaş kimi formalaşmasının təmin edilməsinə yönəldilir.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 xml:space="preserve">“Uşaq hüquqları haqqında” Konvensiyanın (bundan sonra - Konvensiya) 3-cü maddəsinin 1-ci bəndinə əsasən uşaqlar barəsində bütün tədbirlərdə əsas diqqət uşaq </w:t>
      </w:r>
      <w:r w:rsidRPr="00A1211E">
        <w:rPr>
          <w:rFonts w:ascii="Times New Roman" w:hAnsi="Times New Roman"/>
          <w:sz w:val="28"/>
          <w:szCs w:val="28"/>
        </w:rPr>
        <w:lastRenderedPageBreak/>
        <w:t xml:space="preserve">mənafelərinin daha yaxşı təmin edilməsinə yönəldilir, istər bu tədbirlər sosial təminat məsələləri ilə məşğul olan dövlət idarələri və ya özəl idarələr tərəfindən görülsün, istərsə də məhkəmələr, inzibati və ya qanunvericilik orqanları tərəfindən. </w:t>
      </w:r>
    </w:p>
    <w:p w:rsidR="00112EDD" w:rsidRPr="00A1211E" w:rsidRDefault="00151E39" w:rsidP="00362F57">
      <w:pPr>
        <w:rPr>
          <w:rFonts w:ascii="Times New Roman" w:hAnsi="Times New Roman"/>
          <w:sz w:val="28"/>
          <w:szCs w:val="28"/>
        </w:rPr>
      </w:pPr>
      <w:r w:rsidRPr="00A1211E">
        <w:rPr>
          <w:rFonts w:ascii="Times New Roman" w:hAnsi="Times New Roman"/>
          <w:sz w:val="28"/>
          <w:szCs w:val="28"/>
        </w:rPr>
        <w:t xml:space="preserve">Həmin Konvensiyanın 18-ci maddəsinin 1-ci bəndinə görə iştirakçı dövlətlər uşağın tərbiyəsi və inkişafı üçün hər iki valideynin ümumi və eyni məsuliyyət daşıması prinsipinin tanınmasını təmin etməkdən ötrü mümkün olan bütün səyləri göstərirlər. Uşağın tərbiyəsi və inkişafı üçün əsas məsuliyyəti valideynlər və ya müvafiq hallarda qanuni qəyyumlar daşıyırlar. Uşağın ən yaxşı mənafeyi onların əsas qayğı obyektidir. </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Konvensiyanın 27-ci maddəsinin 2-ci bəndinə əsasən isə valideyn(lər) və ya uşağı tərbiyə edən digər şəxslər uşağın inkişafı üçün lazım olan həyat şəraitini öz qabiliyyətləri və maliyyə imkanları daxilində təmin etməyə görə əsas məsuliyyəti daşıyırlar.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“Uşaq hüquqları haqqında” Azərbaycan Respublikasının 1998-ci il 19 may tarixli Qanununun (bundan sonra - “Uşaq hüquqları haqqında” Qanun) 19-cu maddəsinə əsasən valideynlərin uşağın tərbiyəsində bərabər hüquq və vəzifələri vardır. Onlar uşağı sağlam böyütməli, ümumbəşəri və milli dəyərlər əsasında tərbiyə etməli, müstəqil həyata hazırlamalıdırlar. Uşağın qabiliyyətinin inkişaf etdirilməsi, onun maddi və mənəvi tələbatlarının təmin edilməsi, hüquq və mənafelərinin mühafizəsi valideynlərin əsas vəzifələridir.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Konstitusiya Məhkəməsinin Plenumu müraciətdə qaldırılan məsələlərə aydınlıq gətirilməsi üçün ailə qanunvericiliyinin bəzi müddəalarının əlaqəli şəkildə təhlil edilməsini zəruri hesab edir.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Ailə Məcəlləsinin Beşinci bölməsi ailə üzvlərinin aliment öhdəliklərini nəzərdə tutur. Bu Məcəllənin 49.1- 49.3-cü maddələrinə görə 18 yaşına (yetkinlik yaşına) çatmayan və tam fəaliyyət qabiliyyəti əldə etməyən şəxslər uşaq hesab olunurlar. Hər bir uşaq ailədə yaşamaq və tərbiyə almaq, öz valideynlərini tanımaq və onların qayğısından istifadə etmək, uşağın maraqlarına zidd olan hallar istisna olmaqla, onlarla birgə yaşamaq hüququna malikdir. Uşaq öz valideynləri tərəfindən tərbiyə olunmaq, öz maraqlarının təmin olunması, hərtərəfli inkişafı, onun ləyaqətinə hörmət olunması hüququna malikdir. Qeyd olunan Məcəllənin 75.1 və 75.4-cü maddələrinə əsasən valideynlər uşaqlarını saxlamağa borcludurlar. Valideynlər uşaqlarını saxlamadıqda uşaqların saxlanılması üçün vəsait (aliment) valideynlərdən məhkəmə qaydasında tutulur.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Alimentin tutulmasının əsas məqsədi, sağlam və etibarlı ailə münasibətlərini, vətəndaşların ümumbəşəri xüsusiyyətlərə malik keyfiyyətdə formalaşmasını təmin etmək və güclü vətəndaş cəmiyyəti quruculuğunu möhkəmləndirmək və inkişaf etdirməkdir.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lastRenderedPageBreak/>
        <w:t>Ailə Məcəlləsinin 76-cı maddəsində uşaqlar üçün məhkəmə qaydasında tutulan alimentin miqdarı müəyyən edilmişdir. Həmin Məcəllənin 78.2-ci maddəsinə görə, sabit pul məbləğinin miqdarı məhkəmə tərəfindən tərəflərin maddi və ailə vəziyyəti, diqqətəlayiq olan digər hallar nəzərə alınmaqla uşağın əvvəlki təminatının səviyyəsinin mümkün qədər maksimal saxlanılması əsas tutularaq müəyyən edilir. Bunun davamı olaraq, Ailə Məcəlləsinin 80 və 81-ci maddələrinin məqsədi yetkinlik yaşına çatmış maddi yardıma ehtiyacı olan və gəlir əldə etmək imkanı obyektiv olaraq olmayan övladlara onların valideynlərinin öz imkanları daxilində maddi yardımının təmin edilməsidir.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Ailə Məcəlləsinin 80 və 81-ci maddələrində “əmək qabiliyyəti olmayan” və 81-ci maddəsində “göstərilən kənar xidmət”, “və digər hallarda” ifadələrində nəyin nəzərdə tutulması ilə bağlı ünvanlanan müraciətə dair aşağıdakıların qeyd edilməsi zəruridir.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Ailə Məcəlləsinin 80-ci maddəsində əmək qabiliyyəti olmayan yetkinlik yaşına çatmış övladların aliment almaq hüququ nəzərdə tutulmuşdur. Həmin maddənin birinci hissəsinə müvafiq olaraq valideynlər əmək qabiliyyəti olmayan və maddi yardıma ehtiyacı olan yetkinlik yaşına çatmış övladlarını saxlamağa borcludurlar.</w:t>
      </w:r>
    </w:p>
    <w:p w:rsidR="00112EDD" w:rsidRPr="00A1211E" w:rsidRDefault="00151E39" w:rsidP="00362F57">
      <w:pPr>
        <w:rPr>
          <w:rFonts w:ascii="Times New Roman" w:hAnsi="Times New Roman"/>
          <w:sz w:val="28"/>
          <w:szCs w:val="28"/>
        </w:rPr>
      </w:pPr>
      <w:r w:rsidRPr="00A1211E">
        <w:rPr>
          <w:rFonts w:ascii="Times New Roman" w:hAnsi="Times New Roman"/>
          <w:sz w:val="28"/>
          <w:szCs w:val="28"/>
        </w:rPr>
        <w:t xml:space="preserve">Uşaqların yetkinlik yaşına çatması ilə valideynlərin onlara münasibətdə aliment öhdəlikləri xitam olunur. Buna baxmayaraq, valideynlər əmək qabiliyyəti olmayan və maddi yardıma ehtiyacı olan yetkinlik yaşına çatmış övladlarını saxlamaq vəzifəsi daşıyırlar. Valideynin bu vəzifəsinin yaranması üçün aşağıdakı hallar olmalıdır: yetkinlik yaşına çatmış övladın əmək qabiliyyətinin olmaması və onun maddi yardıma ehtiyacının olması. Bu iki hal ayrı-ayrılıqda deyil, birlikdə götürüldükdə valideyn üçün vəzifə yaradır. Başqa sözlə, yetkinlik yaşına çatmış övladın təkcə əmək qabiliyyətinin olmaması valideyndən aliment almaq hüququ üçün əsas deyil. Eyni zamanda, onun maddi yardıma ehtiyacı olması da tələb olunur. Yaxud əksinə, övlad əmək qabiliyyətlidirsə, onun maddi yardıma ehtiyacının olması valideynlərdən aliment tələb etməyə əsas vermir. </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Beləliklə, yetkinlik yaşına çatmış övladın əmək qabiliyyətinin olmaması və onun maddi yardıma ehtiyacının olması kimi hər iki halın birlikdə mövcud olması faktı məhkəmələr tərəfindən müəyyən edildikdə, valideynlərdən aliment tutula bilər.</w:t>
      </w:r>
    </w:p>
    <w:p w:rsidR="00112EDD" w:rsidRPr="00A1211E" w:rsidRDefault="00151E39" w:rsidP="00362F57">
      <w:pPr>
        <w:rPr>
          <w:rFonts w:ascii="Times New Roman" w:hAnsi="Times New Roman"/>
          <w:sz w:val="28"/>
          <w:szCs w:val="28"/>
        </w:rPr>
      </w:pPr>
      <w:r w:rsidRPr="00A1211E">
        <w:rPr>
          <w:rFonts w:ascii="Times New Roman" w:hAnsi="Times New Roman"/>
          <w:sz w:val="28"/>
          <w:szCs w:val="28"/>
        </w:rPr>
        <w:t xml:space="preserve">Əmək qabiliyyəti olmama dedikdə, şəxsin bu və ya digər xəstəlik və ya ondan yaranan qüsurlar nəticəsində əlilliyə məruz qalaraq, peşəkar və ya ümumi əmək fəaliyyəti ilə məşğul olmaq qabiliyyətini, yaxud imkanını tamamilə və ya qismən itirməsi başa düşülür. Buna müvafiq olaraq anadangəlmə, xəstəlikdən və ya xəsarətdən doğan əqli və ya fiziki qüsurlar nəticəsində həyat fəaliyyəti məhdudlaşan, sosial yardıma və müdafiəyə ehtiyacı olan şəxs əlil sayılır (“Əlilliyin və uşaqların sağlamlıq imkanları məhdudluğunun qarşısının alınması, əlillərin və sağlamlıq </w:t>
      </w:r>
      <w:r w:rsidRPr="00A1211E">
        <w:rPr>
          <w:rFonts w:ascii="Times New Roman" w:hAnsi="Times New Roman"/>
          <w:sz w:val="28"/>
          <w:szCs w:val="28"/>
        </w:rPr>
        <w:lastRenderedPageBreak/>
        <w:t xml:space="preserve">imkanları məhdud uşaqların reabilitasiyası və sosial müdafiəsi haqqında” Azərbaycan Respublikasının 1992-ci il 25 avqust tarixli Qanununun 2-ci maddəsi). </w:t>
      </w:r>
    </w:p>
    <w:p w:rsidR="00112EDD" w:rsidRPr="00A1211E" w:rsidRDefault="00151E39" w:rsidP="00362F57">
      <w:pPr>
        <w:rPr>
          <w:rFonts w:ascii="Times New Roman" w:hAnsi="Times New Roman"/>
          <w:sz w:val="28"/>
          <w:szCs w:val="28"/>
        </w:rPr>
      </w:pPr>
      <w:r w:rsidRPr="00A1211E">
        <w:rPr>
          <w:rFonts w:ascii="Times New Roman" w:hAnsi="Times New Roman"/>
          <w:sz w:val="28"/>
          <w:szCs w:val="28"/>
        </w:rPr>
        <w:t>Ailə Məcəlləsinin 80.2-ci maddəsinə əsasən aliment ödənilməsi barədə saziş olmadıqda, əmək qabiliyyəti olmayan yetkinlik yaşına çatmış övladların saxlanması üçün alimentin miqdarı tərəflərin ailə və maddi vəziyyəti, diqqətəlayiq olan digər maraqları nəzərə alınmaqla məhkəmə tərəfindən hər ay ödənilməli olan sabit pul məbləğində müəyyən edilir.</w:t>
      </w:r>
    </w:p>
    <w:p w:rsidR="00112EDD" w:rsidRPr="00A1211E" w:rsidRDefault="00151E39" w:rsidP="00362F57">
      <w:pPr>
        <w:rPr>
          <w:rFonts w:ascii="Times New Roman" w:hAnsi="Times New Roman"/>
          <w:sz w:val="28"/>
          <w:szCs w:val="28"/>
        </w:rPr>
      </w:pPr>
      <w:r w:rsidRPr="00A1211E">
        <w:rPr>
          <w:rFonts w:ascii="Times New Roman" w:hAnsi="Times New Roman"/>
          <w:sz w:val="28"/>
          <w:szCs w:val="28"/>
        </w:rPr>
        <w:t xml:space="preserve">Maddənin məzmunundan göründüyü kimi, əmək qabiliyyəti olmayan yetkinlik yaşına çatmış övladlara valideynləri tərəfindən alimentin ödənilməsi iki qaydada həyata keçirilir: aliment ödənilməsi barədə valideyn və övlad arasında bağlanan sazişə əsasən (Ailə Məcəlləsinin 94-cü maddəsinə uyğun olaraq, tərəflər alimentin miqdarı, ödənilmə qaydası və şərtləri barədə razılığa gələ bilərlər); tərəflər arasında belə saziş olmadıqda isə məhkəmə tərəfindən müəyyən edilən həcmdə və qaydada. </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 xml:space="preserve">Məhkəmə tərəfindən yetkinlik yaşına çatmış əmək qabiliyyəti olmayan övladlar üçün tutulan alimentin miqdarı təyin edilərkən, tərəflərin ailə və maddi vəziyyəti, bütün gəlir mənbələri, habelə onların diqqətəlayiq başqa maraqları (aliment ödəyən valideynin əmək qabiliyyətinin olmaması; yetkinlik yaşına çatmış övladın ağır xəstəliyi səbəbindən müalicə, tutumlu xüsusi qida və qulluq göstərmə xərcləri; valideynin xüsusi qulluğa ehtiyacının olması; aliment alanın başqa valideyndən də aliment alması; aliment verəcək valideynin himayəsində digər övladlarının olması və s.) əsas götürülür. Bu zaman əsas meyar övladın yardıma ehtiyacının olması və valideynin ona nə dərəcədə yardım etmək iqtidarında olmasıdır. Belə ki, tərəflərin ailə və maddi vəziyyəti alimentin miqdarının müəyyən edilməsi üçün birinci dərəcəli əhəmiyyət kəsb edir. </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Yetkinlik yaşına çatmış əmək qabiliyyəti olmayan övladlar üçün alimenti məhkəmə hər ay ödənilən sabit pul məbləğində təyin etməklə yanaşı, Ailə Məcəlləsinin 112.1-ci maddəsinə uyğun olaraq, yetkinlik yaşına çatmış əmək qabiliyyəti olmayan övladlar üçün ödənilən alimentin miqdarını dəyişdirə və yaxud valideyni aliment ödəməkdən azad edə bilər. Bu Məcəllənin 112.2-ci maddəsinə görə həmin şəxsin aliment ödəməli olan şəxsə qarşı qəsdən cinayət törətdiyi və ya ailədə nalayiq davrandığı müəyyən edilərsə, məhkəmə həmin şəxs üçün aliment tutulması barədə tələbi rədd edə bilər.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 xml:space="preserve">Onu da xüsusilə qeyd etmək lazımdır ki, yetkinlik yaşına çatmış əmək qabiliyyəti olmayan övladlar üçün alimentin ödənilməsi ilə bağlı məhkəmədə iddia qaldırmaq hüququ prosessual qanunvericiliyin tələbi baxımından yetkinlik yaşına çatmış övladın özü tərəfindən həyata keçirilməlidir. Çünki o, əmək qabiliyyəti olmayan şəxs olmasına baxmayaraq, tam fəaliyyət qabiliyyətlidir. Yetkinlik yaşına çatmış əmək qabiliyyəti olmayan övlad ilə birlikdə yaşayan valideynlərdən birinin bu </w:t>
      </w:r>
      <w:r w:rsidRPr="00A1211E">
        <w:rPr>
          <w:rFonts w:ascii="Times New Roman" w:hAnsi="Times New Roman"/>
          <w:sz w:val="28"/>
          <w:szCs w:val="28"/>
        </w:rPr>
        <w:lastRenderedPageBreak/>
        <w:t>barədə tələb irəli sürməsi prosessual qanunvericiliyin tələblərinə uyğun deyil və o, əsl iddiaçı hesab edilə bilməz.</w:t>
      </w:r>
    </w:p>
    <w:p w:rsidR="00355DA2" w:rsidRDefault="00151E39" w:rsidP="00362F57">
      <w:pPr>
        <w:rPr>
          <w:rFonts w:ascii="Times New Roman" w:hAnsi="Times New Roman"/>
          <w:sz w:val="28"/>
          <w:szCs w:val="28"/>
          <w:lang w:val="en-US"/>
        </w:rPr>
      </w:pPr>
      <w:r w:rsidRPr="00A1211E">
        <w:rPr>
          <w:rFonts w:ascii="Times New Roman" w:hAnsi="Times New Roman"/>
          <w:sz w:val="28"/>
          <w:szCs w:val="28"/>
        </w:rPr>
        <w:t>Ailə Məcəlləsinin 81-ci maddəsində valideynlərin uşaqlara görə əlavə xərclərdə iştirakı nəzərdə tutulur. Həmin Məcəllənin 81.1-ci maddəsinə əsasən alimentin tutulması barədə saziş olmadıqda və ya sazişdə müstəsna hallarla (ağır xəstə, şikəst olan uşaqlara, habelə əmək qabiliyyəti olmayan və maddi yardıma ehtiyacı olan yetkinlik yaşına çatmış övladlara göstərilən kənar xidmətin haqqının ödənilməsi ilə əlaqədar və s.) bağlı yaranmış xərclərin ödənilməsi qaydası müəyyən edilməmişsə, valideynlərdən hər biri məhkəmə tərəfindən əlavə xərclərin ödənilməsinə cəlb oluna bilər.</w:t>
      </w:r>
    </w:p>
    <w:p w:rsidR="000E089C" w:rsidRDefault="00151E39" w:rsidP="00362F57">
      <w:pPr>
        <w:rPr>
          <w:rFonts w:ascii="Times New Roman" w:hAnsi="Times New Roman"/>
          <w:sz w:val="28"/>
          <w:szCs w:val="28"/>
          <w:lang w:val="en-US"/>
        </w:rPr>
      </w:pPr>
      <w:r w:rsidRPr="000E089C">
        <w:rPr>
          <w:rFonts w:ascii="Times New Roman" w:hAnsi="Times New Roman"/>
          <w:sz w:val="28"/>
          <w:szCs w:val="28"/>
          <w:lang w:val="en-US"/>
        </w:rPr>
        <w:t xml:space="preserve">Qeyd olunan maddədə valideynlərin aliment öhdəlikləri ilə əlavə xərclərdə iştirakları fərqləndirilir. </w:t>
      </w:r>
      <w:r w:rsidRPr="00A1211E">
        <w:rPr>
          <w:rFonts w:ascii="Times New Roman" w:hAnsi="Times New Roman"/>
          <w:sz w:val="28"/>
          <w:szCs w:val="28"/>
        </w:rPr>
        <w:t>Aliment öhdəliklərinin əsasını valideynlərin öz uşaqlarını saxlamaq vəzifəsi təşkil etdiyi halda, yetkinlik yaşına çatmış övladlarına münasibətdə valideynlərin əlavə xərclərdə iştirakının əsasını isə Ailə Məcəlləsinin 81.1-ci maddəsində müəyyən edilmiş hallar təşkil edir. Bu hallara övladın ağır xəstə, şikəst olması, habelə əmək qabiliyyəti olmayan və maddi yardıma ehtiyacı olan yetkinlik yaşına çatmış övladlara göstərilən kənar xidmətlər və s. daxildir.</w:t>
      </w:r>
    </w:p>
    <w:p w:rsidR="00355DA2" w:rsidRPr="00A1211E" w:rsidRDefault="00151E39" w:rsidP="00362F57">
      <w:pPr>
        <w:rPr>
          <w:rFonts w:ascii="Times New Roman" w:hAnsi="Times New Roman"/>
          <w:sz w:val="28"/>
          <w:szCs w:val="28"/>
        </w:rPr>
      </w:pPr>
      <w:r w:rsidRPr="000E089C">
        <w:rPr>
          <w:rFonts w:ascii="Times New Roman" w:hAnsi="Times New Roman"/>
          <w:sz w:val="28"/>
          <w:szCs w:val="28"/>
          <w:lang w:val="en-US"/>
        </w:rPr>
        <w:t xml:space="preserve">Göründüyü kimi, Ailə Məcəlləsində əlavə xərclərin ödənilməsinin halları dəqiq müəyyən edilməmişdir. </w:t>
      </w:r>
      <w:r w:rsidRPr="00A1211E">
        <w:rPr>
          <w:rFonts w:ascii="Times New Roman" w:hAnsi="Times New Roman"/>
          <w:sz w:val="28"/>
          <w:szCs w:val="28"/>
        </w:rPr>
        <w:t>Lakin məhkəmənin müstəsna hesab etdiyi digər hallarda da valideyndən əlavə xərclər alına bilər. Qanunvericilikdə qeyd olunmuş digər hallar o zaman əlavə xərclərin alınması üçün əsas ola bilər ki, onlar əmək qabiliyyəti olmayan və maddi yardıma ehtiyacı olan yetkinlik yaşına çatmış övladlar üçün birbaşa göstərilən tibbi xidmətlər, müalicə, bu və ya digər şəkildə tibbi xidmət və müalicə ilə əlaqəli olmaqla göstərilən analoji xidmətlər (ağır bədən yarasının sağaldılması, protezləşdirmə, uşağın reabilitasiya təlimləri, sanatoriya-kurort müalicəsi və s.) olsun.</w:t>
      </w:r>
    </w:p>
    <w:p w:rsidR="00112EDD" w:rsidRPr="00A1211E" w:rsidRDefault="00151E39" w:rsidP="00362F57">
      <w:pPr>
        <w:rPr>
          <w:rFonts w:ascii="Times New Roman" w:hAnsi="Times New Roman"/>
          <w:sz w:val="28"/>
          <w:szCs w:val="28"/>
        </w:rPr>
      </w:pPr>
      <w:r w:rsidRPr="00A1211E">
        <w:rPr>
          <w:rFonts w:ascii="Times New Roman" w:hAnsi="Times New Roman"/>
          <w:sz w:val="28"/>
          <w:szCs w:val="28"/>
        </w:rPr>
        <w:t xml:space="preserve">Ailə Məcəlləsinin 81.1-ci maddəsində qeyd olunan “göstərilən kənar xidmət”, “və digər hallarda” müddəaları bir-birindən fərqlənir. Belə ki, “və digər hallarda” müddəası maddi yardıma ehtiyacı olan yetkinlik yaşına çatmış övladlar üçün birbaşa göstərilən tibbi xidmət ilə bağlı olduğu halda, “göstərilən kənar xidmət” müddəası isə birbaşa tibbi xidməti deyil, həmin şəxslərə göstərilmiş və ya gələcəkdə göstərilməsi nəzərdə tutulan əlavə xidmətlərə görə (maddi yardıma ehtiyacı olan yetkinlik yaşına çatmış övladın müalicə müəssisəsinə aparılıb-gətirilməsi üçün nəqliyyat xərcləri, kənar şəxslərin köməyinə ehtiyacı olan şəxslərə qulluq göstərilməsi ilə əlaqədar xidmətçiyə ödənilən xərclər və s.) çəkilən xərclərdir. </w:t>
      </w:r>
    </w:p>
    <w:p w:rsidR="00112EDD" w:rsidRPr="00A1211E" w:rsidRDefault="00151E39" w:rsidP="00362F57">
      <w:pPr>
        <w:rPr>
          <w:rFonts w:ascii="Times New Roman" w:hAnsi="Times New Roman"/>
          <w:sz w:val="28"/>
          <w:szCs w:val="28"/>
        </w:rPr>
      </w:pPr>
      <w:r w:rsidRPr="00A1211E">
        <w:rPr>
          <w:rFonts w:ascii="Times New Roman" w:hAnsi="Times New Roman"/>
          <w:sz w:val="28"/>
          <w:szCs w:val="28"/>
        </w:rPr>
        <w:t>Yetkinlik yaşına çatmamış uşaqlara görə əlavə xərclərin çəkilməsi valideynlər arasında bağlanan sazişlə, əmək qabiliyyəti olmayan yetkinlik yaşına çatmış övladlara görə əlavə xərclərin çəkilməsi isə övladlarla valideynlər arasında bağlanan sazişlə həll edilə bilər. Belə saziş olmadıqda, məhkəmə valideynləri əlavə xərclərin ödənilməsinə cəlb edə bilər.</w:t>
      </w:r>
    </w:p>
    <w:p w:rsidR="00112EDD" w:rsidRPr="00A1211E" w:rsidRDefault="00151E39" w:rsidP="00362F57">
      <w:pPr>
        <w:rPr>
          <w:rFonts w:ascii="Times New Roman" w:hAnsi="Times New Roman"/>
          <w:sz w:val="28"/>
          <w:szCs w:val="28"/>
        </w:rPr>
      </w:pPr>
      <w:r w:rsidRPr="00A1211E">
        <w:rPr>
          <w:rFonts w:ascii="Times New Roman" w:hAnsi="Times New Roman"/>
          <w:sz w:val="28"/>
          <w:szCs w:val="28"/>
        </w:rPr>
        <w:lastRenderedPageBreak/>
        <w:t xml:space="preserve">Valideynlər övladlarına görə əlavə xərclərin çəkilməsində könüllü iştirak etmədikdə, onları saxlayan şəxslər – digər valideyn, qəyyum, himayəçi, tərbiyəçi, yetkinlik yaşına çatmış övlad isə özü (o, fəaliyyət qabiliyyətlidirsə) məhkəmədə iddia qaldıra bilər. Bu halda Ailə Məcəlləsinin 81.2-ci maddəsinə uyğun olaraq valideynlərin əlavə xərclərə cəlb olunması qaydasını məhkəmə müəyyən edir. Bu xərclərin miqdarı məhkəmə tərəfindən valideynlərin və uşaqların ailə və maddi vəziyyəti, eləcə də tərəflərin diqqətəlayiq olan digər maraqları nəzərə alınmaqla, hər ay ödənilməli olan sabit pul məbləğində müəyyən olunur. </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Məhkəmə valideynləri nəinki faktiki çəkilmiş xərclərdə iştiraka, habelə gələcəkdə çəkilməsi zəruri olan xərclərə də cəlb edə bilər (Ailə Məcəlləsinin 81.3-cü maddəsi). Bu barədə məhkəməyə müraciət edən şəxs gələcəkdə çəkilməsi zəruri olan xərcləri mötəbər sübutlarla əsaslandırmalıdır. Valideynlərin verməli olduğu əlavə xərclərin miqdarı hər bir işin konkret halından asılıdır, əlavə xərclər dəyişməz deyildir. Belə ki, sonralar daha yüksək xərclərin çəkilməsi tələb edilərsə, bu məqsədlə təkrarən məhkəməyə müraciət etmək imkanı istisna edilmir.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Müraciətdə göstərilənlərlə bağlı Konstitusiya Məhkəməsinin Plenumu həmçinin qeyd edir ki, təhsil cəmiyyətin və dövlətin inkişafında mühüm rol oynayan, strateji əhəmiyyəti ilə fərqlənən fəaliyyət sahəsidir. Təhsil hüququ vətəndaşların əsas hüquqlarındandır. Belə ki, Konstitusiyanın 42-ci maddəsinin I və II hissələrinə əsasən hər bir vətəndaşın təhsil almaq hüququ vardır və dövlət pulsuz icbari ümumi orta təhsil almaq hüququnu təmin edir.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“Təhsil haqqında” Azərbaycan Respublikasının 2009-cu il 19 iyun tarixli Qanununun (bundan sonra - “Təhsil haqqında” Qanun) 19.4, 19.14 və 19.18-ci maddələrinə əsasən, Azərbaycan Respublikasında ümumi təhsil ibtidai təhsil, ümumi orta təhsil və tam orta təhsildən ibarətdir, ümumi orta təhsil icbaridir. Tam orta təhsil ümumi təhsilin hər üç səviyyəsini əhatə edən təhsil proqramlarının tam mənimsənilməsini nəzərdə tutur. Dövlət təhsil müəssisələrində tam orta təhsil pulsuzdur.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Ailə Məcəlləsinin 58.4-cü maddəsinə əsasən valideynlər uşaqların əsas ümumi təhsil almasını təmin etməyə borcludurlar. “Uşaq hüquqları haqqında” Qanunun 22-ci maddəsi uşaqların icbari ümumi orta təhsildən yayındırılmasını qadağan edir. Valideynlərin uşağın təhsilində iştirakı ilə bağlı hüquqları və vəzifələri “Təhsil haqqında” Qanunda da göstərilmişdir. Həmin Qanunun 34-cü maddəsinə görə valideynlərin aşağıdakı hüquqları vardır: uşaqları üçün təlim-tərbiyə müəssisəsini seçmək, uşağının tərbiyəsi və təhsili ilə bağlı dövlət orqanlarına müraciət etmək, təhsilalanların hüquqlarını müdafiə etmək, təhsil müəssisəsi ilə əməkdaşlıq etmək və s.</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lastRenderedPageBreak/>
        <w:t xml:space="preserve">Ailə Məcəlləsinin 58.5-ci maddəsində qeyd olunur ki, valideynlər uşaqların ümumi orta təhsil almasına qədər onların maraqlarını nəzərə almaqla təhsil müəssisəsini və təhsil formasını seçmək hüququna malikdirlər. </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Göründüyü kimi, valideyn uşağının orta təhsilinə qədərki dövrdə onun təhsil müəssisəsini və təhsilinin formasını seçə bilər. Orta təhsil başa çatdıqdan sonra isə təhsil müəssisəsini və təhsilin formasını uşaqlar özləri seçirlər. Yəni orta təhsil bitdikdən sonra uşağın təhsil müəssisəsini və təhsilin formasını seçməsinə valideynin müdaxiləsi qanunla nəzərdə tutulmamışdır.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 xml:space="preserve">Bununla əlaqədar Konstitusiya Məhkəməsinin Plenumu qeyd edir ki, ümumi orta təhsildən fərqli olaraq əlavə və ya peşə təhsili, eləcə də ali təhsilin seçim xüsusiyyətinə malik olması, müsabiqə əsasında təşkil olunması və daha çox fərdin maddi vəziyyəti ilə bağlı olması baxımından, uşağın ümumi orta təhsili başa vurduqdan sonra əlavə və ya peşə təhsili, ali təhsil almasına, böyük xərc tələb edən müsabiqə və sair tədbirlərdə iştirakına görə valideynlərin əlavə xərclərdə iştirakı, onlardan bu məsələ ilə bağlı vəsait tələb olunması əsassızdır. </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Göstərilənləri nəzərə alaraq, Konstitusiya Məhkəməsinin Plenumu aşağıdakı nəticələrə gəlir: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 Ailə Məcəlləsinin 80 və 81-ci maddələrinin “əmək qabiliyyəti olmayan” müddəası yetkinlik yaşına çatmış övladın bu və ya digər xəstəlik və ya ondan yaranan qüsurlar nəticəsində əlilliyə məruz qalaraq, peşəkar və ya ümumi əmək fəaliyyəti ilə məşğul olmaq qabiliyyətini, yaxud imkanını tamamilə və ya qismən itirməsi kimi başa düşülməlidir;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 Ailə Məcəlləsinin 81.1-ci maddəsinin “və digər hallarda” müddəası əmək qabiliyyəti olmayan və maddi yardıma ehtiyacı olan yetkinlik yaşına çatmış övladlar üçün birbaşa göstərilən tibbi xidməti və ya müalicə ilə bu və ya digər şəkildə əlaqədar olan tibbi xidmətləri ehtiva edir;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 Ailə Məcəlləsinin 81-ci maddəsinin “göstərilən kənar xidmət” müddəası birbaşa tibbi xidməti deyil, yetkinlik yaşına çatmış və maddi yardıma ehtiyacı olan övladlar üçün göstərilmiş və ya gələcəkdə göstərilməsi zəruri olan əlavə xidmətlərə görə xərcləri nəzərdə tutur.</w:t>
      </w:r>
    </w:p>
    <w:p w:rsidR="00151E39" w:rsidRPr="00A1211E" w:rsidRDefault="00151E39" w:rsidP="00362F57">
      <w:pPr>
        <w:rPr>
          <w:rFonts w:ascii="Times New Roman" w:hAnsi="Times New Roman"/>
          <w:sz w:val="28"/>
          <w:szCs w:val="28"/>
        </w:rPr>
      </w:pPr>
      <w:r w:rsidRPr="00A1211E">
        <w:rPr>
          <w:rFonts w:ascii="Times New Roman" w:hAnsi="Times New Roman"/>
          <w:sz w:val="28"/>
          <w:szCs w:val="28"/>
        </w:rPr>
        <w:t>Azərbaycan Respublikası Konstitusiyasının 130-cu maddəsinin VI hissəsini və “Konstitusiya Məhkəməsi haqqında” Azərbaycan Respublikası Qanununun 60, 62, 63, 65-67 və 69-cu maddələrini rəhbər tutaraq, Azərbaycan Respublikası Konstitusiya Məhkəməsinin Plenumu</w:t>
      </w:r>
    </w:p>
    <w:p w:rsidR="004A46BB" w:rsidRPr="00A1211E" w:rsidRDefault="004A46BB" w:rsidP="00362F57">
      <w:pPr>
        <w:rPr>
          <w:rFonts w:ascii="Times New Roman" w:hAnsi="Times New Roman"/>
          <w:sz w:val="28"/>
          <w:szCs w:val="28"/>
        </w:rPr>
      </w:pPr>
    </w:p>
    <w:p w:rsidR="00151E39" w:rsidRPr="00A1211E" w:rsidRDefault="00151E39" w:rsidP="00362F57">
      <w:pPr>
        <w:jc w:val="center"/>
        <w:rPr>
          <w:rFonts w:ascii="Times New Roman" w:hAnsi="Times New Roman"/>
          <w:b/>
          <w:sz w:val="28"/>
          <w:szCs w:val="28"/>
        </w:rPr>
      </w:pPr>
      <w:r w:rsidRPr="00A1211E">
        <w:rPr>
          <w:rFonts w:ascii="Times New Roman" w:hAnsi="Times New Roman"/>
          <w:b/>
          <w:sz w:val="28"/>
          <w:szCs w:val="28"/>
        </w:rPr>
        <w:t>QƏRARA ALDI:</w:t>
      </w:r>
    </w:p>
    <w:p w:rsidR="004A46BB" w:rsidRPr="00A1211E" w:rsidRDefault="004A46BB" w:rsidP="00362F57">
      <w:pPr>
        <w:rPr>
          <w:rFonts w:ascii="Times New Roman" w:hAnsi="Times New Roman"/>
          <w:sz w:val="28"/>
          <w:szCs w:val="28"/>
        </w:rPr>
      </w:pP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 xml:space="preserve">1. Azərbaycan Respublikası Ailə Məcəlləsinin 80 və 81-ci maddələrinin “əmək qabiliyyəti olmayan” müddəası yetkinlik yaşına çatmış övladın bu və ya digər </w:t>
      </w:r>
      <w:r w:rsidRPr="00A1211E">
        <w:rPr>
          <w:rFonts w:ascii="Times New Roman" w:hAnsi="Times New Roman"/>
          <w:sz w:val="28"/>
          <w:szCs w:val="28"/>
        </w:rPr>
        <w:lastRenderedPageBreak/>
        <w:t>xəstəlik və ya ondan yaranan qüsurlar nəticəsində əlilliyə məruz qalaraq, peşəkar və ya ümumi əmək fəaliyyəti ilə məşğul olmaq qabiliyyətini, yaxud imkanını tamamilə və ya qismən itirməsi kimi başa düşülməlidir.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2. Azərbaycan Respublikası Ailə Məcəlləsinin 81.1-ci maddəsinin “və digər hallarda” müddəası əmək qabiliyyəti olmayan və maddi yardıma ehtiyacı olan yetkinlik yaşına çatmış övladlar üçün birbaşa göstərilən tibbi xidməti və ya müalicə ilə bu və ya digər şəkildə əlaqədar olan tibbi xidmətləri ehtiva edir.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3. Azərbaycan Respublikası Ailə Məcəlləsinin 81-ci maddəsinin “göstərilən kənar xidmət” müddəası birbaşa tibbi xidməti deyil, yetkinlik yaşına çatmış və maddi yardıma ehtiyacı olan övladlar üçün göstərilmiş və ya gələcəkdə göstərilməsi zəruri olan əlavə xidmətlərə görə xərcləri nəzərdə tutur.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4. Qərar dərc edildiyi gündən qüvvəyə minir.</w:t>
      </w:r>
    </w:p>
    <w:p w:rsidR="00355DA2" w:rsidRPr="00A1211E" w:rsidRDefault="00151E39" w:rsidP="00362F57">
      <w:pPr>
        <w:rPr>
          <w:rFonts w:ascii="Times New Roman" w:hAnsi="Times New Roman"/>
          <w:sz w:val="28"/>
          <w:szCs w:val="28"/>
        </w:rPr>
      </w:pPr>
      <w:r w:rsidRPr="00A1211E">
        <w:rPr>
          <w:rFonts w:ascii="Times New Roman" w:hAnsi="Times New Roman"/>
          <w:sz w:val="28"/>
          <w:szCs w:val="28"/>
        </w:rPr>
        <w:t>5. Qərar “Azərbaycan”, “Respublika”, “Xalq qəzeti”, “Bakinski raboçi” qəzetlərində, “Azərbaycan Respublikası Konstitusiya Məhkəməsinin Məlumatı”nda dərc edilsin.</w:t>
      </w:r>
    </w:p>
    <w:p w:rsidR="00151E39" w:rsidRPr="00A1211E" w:rsidRDefault="00151E39" w:rsidP="00362F57">
      <w:pPr>
        <w:rPr>
          <w:rFonts w:ascii="Times New Roman" w:hAnsi="Times New Roman"/>
          <w:sz w:val="28"/>
          <w:szCs w:val="28"/>
        </w:rPr>
      </w:pPr>
      <w:r w:rsidRPr="00A1211E">
        <w:rPr>
          <w:rFonts w:ascii="Times New Roman" w:hAnsi="Times New Roman"/>
          <w:sz w:val="28"/>
          <w:szCs w:val="28"/>
        </w:rPr>
        <w:t>6. Qərar qətidir, heç bir orqan və ya şəxs tərəfindən ləğv edilə, dəyişdirilə və ya rəsmi təfsir edilə bilməz.</w:t>
      </w:r>
    </w:p>
    <w:p w:rsidR="00151E39" w:rsidRDefault="00151E39" w:rsidP="00362F57">
      <w:pPr>
        <w:rPr>
          <w:rFonts w:ascii="Times New Roman" w:hAnsi="Times New Roman"/>
          <w:sz w:val="28"/>
          <w:szCs w:val="28"/>
        </w:rPr>
      </w:pPr>
      <w:r w:rsidRPr="00A1211E">
        <w:rPr>
          <w:rFonts w:ascii="Times New Roman" w:hAnsi="Times New Roman"/>
          <w:sz w:val="28"/>
          <w:szCs w:val="28"/>
        </w:rPr>
        <w:t> </w:t>
      </w:r>
    </w:p>
    <w:p w:rsidR="00362F57" w:rsidRPr="00A1211E" w:rsidRDefault="00362F57" w:rsidP="00362F57">
      <w:pPr>
        <w:rPr>
          <w:rFonts w:ascii="Times New Roman" w:hAnsi="Times New Roman"/>
          <w:sz w:val="28"/>
          <w:szCs w:val="28"/>
        </w:rPr>
      </w:pPr>
    </w:p>
    <w:p w:rsidR="00151E39" w:rsidRPr="00A1211E" w:rsidRDefault="00151E39" w:rsidP="00362F57">
      <w:pPr>
        <w:rPr>
          <w:rFonts w:ascii="Times New Roman" w:hAnsi="Times New Roman"/>
          <w:b/>
          <w:sz w:val="28"/>
          <w:szCs w:val="28"/>
        </w:rPr>
      </w:pPr>
      <w:r w:rsidRPr="00A1211E">
        <w:rPr>
          <w:rFonts w:ascii="Times New Roman" w:hAnsi="Times New Roman"/>
          <w:b/>
          <w:sz w:val="28"/>
          <w:szCs w:val="28"/>
        </w:rPr>
        <w:t>Sədr  </w:t>
      </w:r>
      <w:r w:rsidR="00355DA2" w:rsidRPr="00A1211E">
        <w:rPr>
          <w:rFonts w:ascii="Times New Roman" w:hAnsi="Times New Roman"/>
          <w:b/>
          <w:sz w:val="28"/>
          <w:szCs w:val="28"/>
        </w:rPr>
        <w:t xml:space="preserve">              </w:t>
      </w:r>
      <w:r w:rsidR="00362F57">
        <w:rPr>
          <w:rFonts w:ascii="Times New Roman" w:hAnsi="Times New Roman"/>
          <w:b/>
          <w:sz w:val="28"/>
          <w:szCs w:val="28"/>
        </w:rPr>
        <w:t xml:space="preserve">                            </w:t>
      </w:r>
      <w:r w:rsidR="00355DA2" w:rsidRPr="00A1211E">
        <w:rPr>
          <w:rFonts w:ascii="Times New Roman" w:hAnsi="Times New Roman"/>
          <w:b/>
          <w:sz w:val="28"/>
          <w:szCs w:val="28"/>
        </w:rPr>
        <w:t xml:space="preserve">     </w:t>
      </w:r>
      <w:r w:rsidRPr="00A1211E">
        <w:rPr>
          <w:rFonts w:ascii="Times New Roman" w:hAnsi="Times New Roman"/>
          <w:b/>
          <w:sz w:val="28"/>
          <w:szCs w:val="28"/>
        </w:rPr>
        <w:t xml:space="preserve">            Fərhad Abdullayev</w:t>
      </w:r>
    </w:p>
    <w:p w:rsidR="004A46BB" w:rsidRPr="00A1211E" w:rsidRDefault="004A46BB" w:rsidP="00362F57">
      <w:pPr>
        <w:rPr>
          <w:rFonts w:ascii="Times New Roman" w:hAnsi="Times New Roman"/>
          <w:sz w:val="28"/>
          <w:szCs w:val="28"/>
        </w:rPr>
      </w:pPr>
    </w:p>
    <w:sectPr w:rsidR="004A46BB" w:rsidRPr="00A1211E" w:rsidSect="00362F57">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rsids>
    <w:rsidRoot w:val="00151E39"/>
    <w:rsid w:val="00077F5B"/>
    <w:rsid w:val="000E089C"/>
    <w:rsid w:val="00112EDD"/>
    <w:rsid w:val="00144415"/>
    <w:rsid w:val="00151E39"/>
    <w:rsid w:val="00355DA2"/>
    <w:rsid w:val="00362F57"/>
    <w:rsid w:val="003B5F3F"/>
    <w:rsid w:val="004A3FBF"/>
    <w:rsid w:val="004A46BB"/>
    <w:rsid w:val="005D2F1C"/>
    <w:rsid w:val="00A1211E"/>
    <w:rsid w:val="00A33B81"/>
    <w:rsid w:val="00A84E7D"/>
    <w:rsid w:val="00C47D3C"/>
    <w:rsid w:val="00E128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E7D"/>
    <w:pPr>
      <w:spacing w:line="276" w:lineRule="auto"/>
      <w:ind w:firstLine="567"/>
      <w:jc w:val="both"/>
    </w:pPr>
    <w:rPr>
      <w:sz w:val="22"/>
      <w:szCs w:val="22"/>
      <w:lang w:eastAsia="en-US"/>
    </w:rPr>
  </w:style>
  <w:style w:type="paragraph" w:styleId="1">
    <w:name w:val="heading 1"/>
    <w:basedOn w:val="a"/>
    <w:link w:val="10"/>
    <w:uiPriority w:val="9"/>
    <w:qFormat/>
    <w:rsid w:val="00151E39"/>
    <w:pPr>
      <w:spacing w:before="161" w:after="161" w:line="240" w:lineRule="auto"/>
      <w:ind w:firstLine="0"/>
      <w:jc w:val="left"/>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1E39"/>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151E39"/>
    <w:rPr>
      <w:b/>
      <w:bCs/>
    </w:rPr>
  </w:style>
  <w:style w:type="paragraph" w:styleId="a4">
    <w:name w:val="Normal (Web)"/>
    <w:basedOn w:val="a"/>
    <w:uiPriority w:val="99"/>
    <w:semiHidden/>
    <w:unhideWhenUsed/>
    <w:rsid w:val="00151E39"/>
    <w:pPr>
      <w:spacing w:before="100" w:beforeAutospacing="1" w:after="100" w:afterAutospacing="1" w:line="240" w:lineRule="auto"/>
      <w:ind w:firstLine="0"/>
      <w:jc w:val="left"/>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51102035">
      <w:bodyDiv w:val="1"/>
      <w:marLeft w:val="0"/>
      <w:marRight w:val="0"/>
      <w:marTop w:val="0"/>
      <w:marBottom w:val="0"/>
      <w:divBdr>
        <w:top w:val="none" w:sz="0" w:space="0" w:color="auto"/>
        <w:left w:val="none" w:sz="0" w:space="0" w:color="auto"/>
        <w:bottom w:val="none" w:sz="0" w:space="0" w:color="auto"/>
        <w:right w:val="none" w:sz="0" w:space="0" w:color="auto"/>
      </w:divBdr>
      <w:divsChild>
        <w:div w:id="1627077793">
          <w:marLeft w:val="0"/>
          <w:marRight w:val="0"/>
          <w:marTop w:val="0"/>
          <w:marBottom w:val="0"/>
          <w:divBdr>
            <w:top w:val="none" w:sz="0" w:space="0" w:color="auto"/>
            <w:left w:val="none" w:sz="0" w:space="0" w:color="auto"/>
            <w:bottom w:val="none" w:sz="0" w:space="0" w:color="auto"/>
            <w:right w:val="none" w:sz="0" w:space="0" w:color="auto"/>
          </w:divBdr>
          <w:divsChild>
            <w:div w:id="1982688243">
              <w:marLeft w:val="0"/>
              <w:marRight w:val="0"/>
              <w:marTop w:val="0"/>
              <w:marBottom w:val="0"/>
              <w:divBdr>
                <w:top w:val="none" w:sz="0" w:space="0" w:color="auto"/>
                <w:left w:val="none" w:sz="0" w:space="0" w:color="auto"/>
                <w:bottom w:val="none" w:sz="0" w:space="0" w:color="auto"/>
                <w:right w:val="none" w:sz="0" w:space="0" w:color="auto"/>
              </w:divBdr>
              <w:divsChild>
                <w:div w:id="912737061">
                  <w:marLeft w:val="0"/>
                  <w:marRight w:val="525"/>
                  <w:marTop w:val="0"/>
                  <w:marBottom w:val="0"/>
                  <w:divBdr>
                    <w:top w:val="none" w:sz="0" w:space="0" w:color="auto"/>
                    <w:left w:val="none" w:sz="0" w:space="0" w:color="auto"/>
                    <w:bottom w:val="none" w:sz="0" w:space="0" w:color="auto"/>
                    <w:right w:val="none" w:sz="0" w:space="0" w:color="auto"/>
                  </w:divBdr>
                  <w:divsChild>
                    <w:div w:id="209848642">
                      <w:marLeft w:val="0"/>
                      <w:marRight w:val="0"/>
                      <w:marTop w:val="0"/>
                      <w:marBottom w:val="0"/>
                      <w:divBdr>
                        <w:top w:val="none" w:sz="0" w:space="0" w:color="auto"/>
                        <w:left w:val="none" w:sz="0" w:space="0" w:color="auto"/>
                        <w:bottom w:val="none" w:sz="0" w:space="0" w:color="auto"/>
                        <w:right w:val="none" w:sz="0" w:space="0" w:color="auto"/>
                      </w:divBdr>
                      <w:divsChild>
                        <w:div w:id="484663810">
                          <w:marLeft w:val="0"/>
                          <w:marRight w:val="0"/>
                          <w:marTop w:val="0"/>
                          <w:marBottom w:val="0"/>
                          <w:divBdr>
                            <w:top w:val="none" w:sz="0" w:space="0" w:color="auto"/>
                            <w:left w:val="none" w:sz="0" w:space="0" w:color="auto"/>
                            <w:bottom w:val="none" w:sz="0" w:space="0" w:color="auto"/>
                            <w:right w:val="none" w:sz="0" w:space="0" w:color="auto"/>
                          </w:divBdr>
                          <w:divsChild>
                            <w:div w:id="1651523682">
                              <w:marLeft w:val="0"/>
                              <w:marRight w:val="0"/>
                              <w:marTop w:val="0"/>
                              <w:marBottom w:val="0"/>
                              <w:divBdr>
                                <w:top w:val="none" w:sz="0" w:space="0" w:color="auto"/>
                                <w:left w:val="none" w:sz="0" w:space="0" w:color="auto"/>
                                <w:bottom w:val="none" w:sz="0" w:space="0" w:color="auto"/>
                                <w:right w:val="none" w:sz="0" w:space="0" w:color="auto"/>
                              </w:divBdr>
                              <w:divsChild>
                                <w:div w:id="1906602468">
                                  <w:marLeft w:val="0"/>
                                  <w:marRight w:val="0"/>
                                  <w:marTop w:val="0"/>
                                  <w:marBottom w:val="0"/>
                                  <w:divBdr>
                                    <w:top w:val="none" w:sz="0" w:space="0" w:color="auto"/>
                                    <w:left w:val="none" w:sz="0" w:space="0" w:color="auto"/>
                                    <w:bottom w:val="none" w:sz="0" w:space="0" w:color="auto"/>
                                    <w:right w:val="none" w:sz="0" w:space="0" w:color="auto"/>
                                  </w:divBdr>
                                  <w:divsChild>
                                    <w:div w:id="10111641">
                                      <w:marLeft w:val="0"/>
                                      <w:marRight w:val="0"/>
                                      <w:marTop w:val="0"/>
                                      <w:marBottom w:val="0"/>
                                      <w:divBdr>
                                        <w:top w:val="none" w:sz="0" w:space="0" w:color="auto"/>
                                        <w:left w:val="none" w:sz="0" w:space="0" w:color="auto"/>
                                        <w:bottom w:val="none" w:sz="0" w:space="0" w:color="auto"/>
                                        <w:right w:val="none" w:sz="0" w:space="0" w:color="auto"/>
                                      </w:divBdr>
                                      <w:divsChild>
                                        <w:div w:id="1241210610">
                                          <w:marLeft w:val="0"/>
                                          <w:marRight w:val="0"/>
                                          <w:marTop w:val="0"/>
                                          <w:marBottom w:val="0"/>
                                          <w:divBdr>
                                            <w:top w:val="none" w:sz="0" w:space="0" w:color="auto"/>
                                            <w:left w:val="none" w:sz="0" w:space="0" w:color="auto"/>
                                            <w:bottom w:val="none" w:sz="0" w:space="0" w:color="auto"/>
                                            <w:right w:val="none" w:sz="0" w:space="0" w:color="auto"/>
                                          </w:divBdr>
                                        </w:div>
                                      </w:divsChild>
                                    </w:div>
                                    <w:div w:id="288172967">
                                      <w:marLeft w:val="0"/>
                                      <w:marRight w:val="0"/>
                                      <w:marTop w:val="0"/>
                                      <w:marBottom w:val="0"/>
                                      <w:divBdr>
                                        <w:top w:val="none" w:sz="0" w:space="0" w:color="auto"/>
                                        <w:left w:val="none" w:sz="0" w:space="0" w:color="auto"/>
                                        <w:bottom w:val="none" w:sz="0" w:space="0" w:color="auto"/>
                                        <w:right w:val="none" w:sz="0" w:space="0" w:color="auto"/>
                                      </w:divBdr>
                                      <w:divsChild>
                                        <w:div w:id="191643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3820</Words>
  <Characters>21778</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anar.h</dc:creator>
  <cp:lastModifiedBy>Anar_H</cp:lastModifiedBy>
  <cp:revision>2</cp:revision>
  <dcterms:created xsi:type="dcterms:W3CDTF">2019-08-29T06:33:00Z</dcterms:created>
  <dcterms:modified xsi:type="dcterms:W3CDTF">2019-08-29T06:33:00Z</dcterms:modified>
</cp:coreProperties>
</file>