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704B0" w14:textId="2D942EC6" w:rsidR="00C529C2" w:rsidRPr="002F60BE" w:rsidRDefault="007544B9" w:rsidP="002F60BE">
      <w:pPr>
        <w:spacing w:after="0" w:line="240" w:lineRule="auto"/>
        <w:ind w:firstLine="567"/>
        <w:jc w:val="center"/>
        <w:rPr>
          <w:rFonts w:ascii="Arial" w:eastAsia="Times New Roman" w:hAnsi="Arial" w:cs="Arial"/>
          <w:b/>
          <w:bCs/>
          <w:sz w:val="24"/>
          <w:szCs w:val="24"/>
          <w:lang w:val="az-Latn-AZ"/>
        </w:rPr>
      </w:pPr>
      <w:r>
        <w:rPr>
          <w:noProof/>
        </w:rPr>
        <w:drawing>
          <wp:anchor distT="0" distB="0" distL="114300" distR="114300" simplePos="0" relativeHeight="251658240" behindDoc="1" locked="0" layoutInCell="1" allowOverlap="1" wp14:anchorId="17832517" wp14:editId="22A6EB76">
            <wp:simplePos x="0" y="0"/>
            <wp:positionH relativeFrom="column">
              <wp:posOffset>2509520</wp:posOffset>
            </wp:positionH>
            <wp:positionV relativeFrom="paragraph">
              <wp:posOffset>3810</wp:posOffset>
            </wp:positionV>
            <wp:extent cx="1266825" cy="1400175"/>
            <wp:effectExtent l="0" t="0" r="9525" b="9525"/>
            <wp:wrapNone/>
            <wp:docPr id="174302827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466BD68A" w14:textId="77777777" w:rsidR="00C529C2" w:rsidRPr="002F60BE" w:rsidRDefault="00C529C2" w:rsidP="002F60BE">
      <w:pPr>
        <w:spacing w:after="0" w:line="240" w:lineRule="auto"/>
        <w:ind w:firstLine="567"/>
        <w:jc w:val="center"/>
        <w:rPr>
          <w:rFonts w:ascii="Arial" w:eastAsia="Times New Roman" w:hAnsi="Arial" w:cs="Arial"/>
          <w:b/>
          <w:bCs/>
          <w:sz w:val="24"/>
          <w:szCs w:val="24"/>
          <w:lang w:val="az-Latn-AZ"/>
        </w:rPr>
      </w:pPr>
    </w:p>
    <w:p w14:paraId="4E9E382C" w14:textId="77777777" w:rsidR="00C529C2" w:rsidRPr="002F60BE" w:rsidRDefault="00C529C2" w:rsidP="002F60BE">
      <w:pPr>
        <w:spacing w:after="0" w:line="240" w:lineRule="auto"/>
        <w:ind w:firstLine="567"/>
        <w:jc w:val="center"/>
        <w:rPr>
          <w:rFonts w:ascii="Arial" w:eastAsia="Times New Roman" w:hAnsi="Arial" w:cs="Arial"/>
          <w:b/>
          <w:bCs/>
          <w:sz w:val="24"/>
          <w:szCs w:val="24"/>
          <w:lang w:val="az-Latn-AZ"/>
        </w:rPr>
      </w:pPr>
    </w:p>
    <w:p w14:paraId="26DDDE95" w14:textId="77777777" w:rsidR="00C529C2" w:rsidRPr="002F60BE" w:rsidRDefault="00C529C2" w:rsidP="002F60BE">
      <w:pPr>
        <w:spacing w:after="0" w:line="240" w:lineRule="auto"/>
        <w:ind w:firstLine="567"/>
        <w:jc w:val="center"/>
        <w:rPr>
          <w:rFonts w:ascii="Arial" w:eastAsia="Times New Roman" w:hAnsi="Arial" w:cs="Arial"/>
          <w:b/>
          <w:bCs/>
          <w:sz w:val="24"/>
          <w:szCs w:val="24"/>
          <w:lang w:val="az-Latn-AZ"/>
        </w:rPr>
      </w:pPr>
    </w:p>
    <w:p w14:paraId="28B0B181" w14:textId="77777777" w:rsidR="00C529C2" w:rsidRPr="002F60BE" w:rsidRDefault="00C529C2" w:rsidP="002F60BE">
      <w:pPr>
        <w:spacing w:after="0" w:line="240" w:lineRule="auto"/>
        <w:ind w:firstLine="567"/>
        <w:jc w:val="center"/>
        <w:rPr>
          <w:rFonts w:ascii="Arial" w:eastAsia="Times New Roman" w:hAnsi="Arial" w:cs="Arial"/>
          <w:b/>
          <w:bCs/>
          <w:sz w:val="24"/>
          <w:szCs w:val="24"/>
          <w:lang w:val="az-Latn-AZ"/>
        </w:rPr>
      </w:pPr>
    </w:p>
    <w:p w14:paraId="1D965E42" w14:textId="26485554" w:rsidR="00C529C2" w:rsidRPr="002F60BE" w:rsidRDefault="00C529C2" w:rsidP="002F60BE">
      <w:pPr>
        <w:spacing w:after="0" w:line="240" w:lineRule="auto"/>
        <w:ind w:firstLine="567"/>
        <w:jc w:val="center"/>
        <w:rPr>
          <w:rFonts w:ascii="Arial" w:eastAsia="Times New Roman" w:hAnsi="Arial" w:cs="Arial"/>
          <w:b/>
          <w:bCs/>
          <w:sz w:val="24"/>
          <w:szCs w:val="24"/>
          <w:lang w:val="az-Latn-AZ"/>
        </w:rPr>
      </w:pPr>
    </w:p>
    <w:p w14:paraId="3FFE3BED" w14:textId="174DC6B8" w:rsidR="0070315C" w:rsidRPr="002F60BE" w:rsidRDefault="0070315C" w:rsidP="002F60BE">
      <w:pPr>
        <w:spacing w:after="0" w:line="240" w:lineRule="auto"/>
        <w:ind w:firstLine="567"/>
        <w:jc w:val="center"/>
        <w:rPr>
          <w:rFonts w:ascii="Arial" w:eastAsia="Times New Roman" w:hAnsi="Arial" w:cs="Arial"/>
          <w:b/>
          <w:bCs/>
          <w:sz w:val="24"/>
          <w:szCs w:val="24"/>
          <w:lang w:val="az-Latn-AZ"/>
        </w:rPr>
      </w:pPr>
    </w:p>
    <w:p w14:paraId="1DCD4F99" w14:textId="68735062" w:rsidR="0070315C" w:rsidRPr="002F60BE" w:rsidRDefault="0070315C" w:rsidP="002F60BE">
      <w:pPr>
        <w:spacing w:after="0" w:line="240" w:lineRule="auto"/>
        <w:ind w:firstLine="567"/>
        <w:jc w:val="center"/>
        <w:rPr>
          <w:rFonts w:ascii="Arial" w:eastAsia="Times New Roman" w:hAnsi="Arial" w:cs="Arial"/>
          <w:b/>
          <w:bCs/>
          <w:sz w:val="24"/>
          <w:szCs w:val="24"/>
          <w:lang w:val="az-Latn-AZ"/>
        </w:rPr>
      </w:pPr>
    </w:p>
    <w:p w14:paraId="2ADFBB76" w14:textId="1E1000FA" w:rsidR="0070315C" w:rsidRDefault="0070315C" w:rsidP="002F60BE">
      <w:pPr>
        <w:spacing w:after="0" w:line="240" w:lineRule="auto"/>
        <w:ind w:firstLine="567"/>
        <w:jc w:val="center"/>
        <w:rPr>
          <w:rFonts w:ascii="Arial" w:eastAsia="Times New Roman" w:hAnsi="Arial" w:cs="Arial"/>
          <w:b/>
          <w:bCs/>
          <w:sz w:val="24"/>
          <w:szCs w:val="24"/>
          <w:lang w:val="az-Latn-AZ"/>
        </w:rPr>
      </w:pPr>
    </w:p>
    <w:p w14:paraId="67023E86" w14:textId="5C25945D" w:rsidR="004D70B6" w:rsidRDefault="004D70B6" w:rsidP="002F60BE">
      <w:pPr>
        <w:spacing w:after="0" w:line="240" w:lineRule="auto"/>
        <w:ind w:firstLine="567"/>
        <w:jc w:val="center"/>
        <w:rPr>
          <w:rFonts w:ascii="Arial" w:eastAsia="Times New Roman" w:hAnsi="Arial" w:cs="Arial"/>
          <w:b/>
          <w:bCs/>
          <w:sz w:val="24"/>
          <w:szCs w:val="24"/>
          <w:lang w:val="az-Latn-AZ"/>
        </w:rPr>
      </w:pPr>
    </w:p>
    <w:p w14:paraId="28B98D07" w14:textId="77777777" w:rsidR="004D70B6" w:rsidRPr="002F60BE" w:rsidRDefault="004D70B6" w:rsidP="002F60BE">
      <w:pPr>
        <w:spacing w:after="0" w:line="240" w:lineRule="auto"/>
        <w:ind w:firstLine="567"/>
        <w:jc w:val="center"/>
        <w:rPr>
          <w:rFonts w:ascii="Arial" w:eastAsia="Times New Roman" w:hAnsi="Arial" w:cs="Arial"/>
          <w:b/>
          <w:bCs/>
          <w:sz w:val="24"/>
          <w:szCs w:val="24"/>
          <w:lang w:val="az-Latn-AZ"/>
        </w:rPr>
      </w:pPr>
    </w:p>
    <w:p w14:paraId="2CAACCE4"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AZƏRBAYCAN RESPUBLİKASI ADINDAN</w:t>
      </w:r>
    </w:p>
    <w:p w14:paraId="2F83022C"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4FF7266E"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Azərbaycan Respublikası</w:t>
      </w:r>
    </w:p>
    <w:p w14:paraId="578A18A2"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Konstitusiya Məhkəməsi Plenumunun</w:t>
      </w:r>
    </w:p>
    <w:p w14:paraId="67DFF469"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15B06020"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Q Ə R A R I</w:t>
      </w:r>
    </w:p>
    <w:p w14:paraId="2A646865" w14:textId="77777777" w:rsidR="00C529C2" w:rsidRPr="002F60BE" w:rsidRDefault="00C529C2" w:rsidP="002F60BE">
      <w:pPr>
        <w:spacing w:after="0" w:line="240" w:lineRule="auto"/>
        <w:ind w:firstLine="567"/>
        <w:jc w:val="center"/>
        <w:rPr>
          <w:rFonts w:ascii="Arial" w:eastAsia="Times New Roman" w:hAnsi="Arial" w:cs="Arial"/>
          <w:b/>
          <w:bCs/>
          <w:sz w:val="24"/>
          <w:szCs w:val="24"/>
          <w:lang w:val="az-Latn-AZ"/>
        </w:rPr>
      </w:pPr>
    </w:p>
    <w:p w14:paraId="6905AA14"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195AB4BC" w14:textId="2E8C4620" w:rsidR="00AD48C5" w:rsidRPr="002F60BE" w:rsidRDefault="00F65CFE" w:rsidP="002F60BE">
      <w:pPr>
        <w:spacing w:after="0" w:line="240" w:lineRule="auto"/>
        <w:ind w:firstLine="567"/>
        <w:jc w:val="center"/>
        <w:rPr>
          <w:rFonts w:ascii="Arial" w:eastAsia="Times New Roman" w:hAnsi="Arial" w:cs="Arial"/>
          <w:b/>
          <w:bCs/>
          <w:sz w:val="24"/>
          <w:szCs w:val="24"/>
          <w:lang w:val="az-Latn-AZ"/>
        </w:rPr>
      </w:pPr>
      <w:r w:rsidRPr="002F60BE">
        <w:rPr>
          <w:rFonts w:ascii="Arial" w:hAnsi="Arial" w:cs="Arial"/>
          <w:b/>
          <w:bCs/>
          <w:sz w:val="24"/>
          <w:szCs w:val="24"/>
          <w:shd w:val="clear" w:color="auto" w:fill="FBFBFB"/>
          <w:lang w:val="az-Latn-AZ"/>
        </w:rPr>
        <w:t>Azərbaycan Respublikası</w:t>
      </w:r>
      <w:r w:rsidRPr="002F60BE">
        <w:rPr>
          <w:rFonts w:ascii="Arial" w:eastAsia="Calibri" w:hAnsi="Arial" w:cs="Arial"/>
          <w:b/>
          <w:bCs/>
          <w:sz w:val="24"/>
          <w:szCs w:val="24"/>
          <w:lang w:val="az-Latn-AZ" w:eastAsia="en-US"/>
        </w:rPr>
        <w:t xml:space="preserve"> </w:t>
      </w:r>
      <w:r w:rsidR="00F96A67" w:rsidRPr="002F60BE">
        <w:rPr>
          <w:rFonts w:ascii="Arial" w:eastAsia="Calibri" w:hAnsi="Arial" w:cs="Arial"/>
          <w:b/>
          <w:bCs/>
          <w:sz w:val="24"/>
          <w:szCs w:val="24"/>
          <w:lang w:val="az-Latn-AZ" w:eastAsia="en-US"/>
        </w:rPr>
        <w:t>Mülki Məcəllə</w:t>
      </w:r>
      <w:r w:rsidR="00981D91" w:rsidRPr="002F60BE">
        <w:rPr>
          <w:rFonts w:ascii="Arial" w:eastAsia="Calibri" w:hAnsi="Arial" w:cs="Arial"/>
          <w:b/>
          <w:bCs/>
          <w:sz w:val="24"/>
          <w:szCs w:val="24"/>
          <w:lang w:val="az-Latn-AZ" w:eastAsia="en-US"/>
        </w:rPr>
        <w:t>si</w:t>
      </w:r>
      <w:r w:rsidR="00F96A67" w:rsidRPr="002F60BE">
        <w:rPr>
          <w:rFonts w:ascii="Arial" w:eastAsia="Calibri" w:hAnsi="Arial" w:cs="Arial"/>
          <w:b/>
          <w:bCs/>
          <w:sz w:val="24"/>
          <w:szCs w:val="24"/>
          <w:lang w:val="az-Latn-AZ" w:eastAsia="en-US"/>
        </w:rPr>
        <w:t>nin 269.1, 269.5, 460.1 və 1306.1-ci maddələri</w:t>
      </w:r>
      <w:r w:rsidR="004615BB" w:rsidRPr="002F60BE">
        <w:rPr>
          <w:rFonts w:ascii="Arial" w:eastAsia="Calibri" w:hAnsi="Arial" w:cs="Arial"/>
          <w:b/>
          <w:bCs/>
          <w:sz w:val="24"/>
          <w:szCs w:val="24"/>
          <w:lang w:val="az-Latn-AZ" w:eastAsia="en-US"/>
        </w:rPr>
        <w:t>nin</w:t>
      </w:r>
      <w:r w:rsidR="00F96A67" w:rsidRPr="002F60BE">
        <w:rPr>
          <w:rFonts w:ascii="Arial" w:hAnsi="Arial" w:cs="Arial"/>
          <w:b/>
          <w:bCs/>
          <w:sz w:val="24"/>
          <w:szCs w:val="24"/>
          <w:shd w:val="clear" w:color="auto" w:fill="FBFBFB"/>
          <w:lang w:val="az-Latn-AZ"/>
        </w:rPr>
        <w:t xml:space="preserve"> əlaqəli şəkildə</w:t>
      </w:r>
      <w:r w:rsidR="00F96A67" w:rsidRPr="002F60BE">
        <w:rPr>
          <w:rFonts w:ascii="Arial" w:eastAsia="Calibri" w:hAnsi="Arial" w:cs="Arial"/>
          <w:b/>
          <w:bCs/>
          <w:sz w:val="24"/>
          <w:szCs w:val="24"/>
          <w:lang w:val="az-Latn-AZ" w:eastAsia="en-US"/>
        </w:rPr>
        <w:t xml:space="preserve"> </w:t>
      </w:r>
      <w:r w:rsidR="003E07C3" w:rsidRPr="002F60BE">
        <w:rPr>
          <w:rFonts w:ascii="Arial" w:eastAsia="Calibri" w:hAnsi="Arial" w:cs="Arial"/>
          <w:b/>
          <w:bCs/>
          <w:sz w:val="24"/>
          <w:szCs w:val="24"/>
          <w:lang w:val="az-Latn-AZ" w:eastAsia="en-US"/>
        </w:rPr>
        <w:t>şərh</w:t>
      </w:r>
      <w:r w:rsidR="008E5B43" w:rsidRPr="002F60BE">
        <w:rPr>
          <w:rFonts w:ascii="Arial" w:eastAsia="Calibri" w:hAnsi="Arial" w:cs="Arial"/>
          <w:b/>
          <w:bCs/>
          <w:sz w:val="24"/>
          <w:szCs w:val="24"/>
          <w:lang w:val="az-Latn-AZ" w:eastAsia="en-US"/>
        </w:rPr>
        <w:t xml:space="preserve"> </w:t>
      </w:r>
      <w:r w:rsidR="00AD48C5" w:rsidRPr="002F60BE">
        <w:rPr>
          <w:rFonts w:ascii="Arial" w:eastAsia="Times New Roman" w:hAnsi="Arial" w:cs="Arial"/>
          <w:b/>
          <w:bCs/>
          <w:iCs/>
          <w:sz w:val="24"/>
          <w:szCs w:val="24"/>
          <w:lang w:val="az-Latn-AZ"/>
        </w:rPr>
        <w:t>edilməsinə</w:t>
      </w:r>
      <w:r w:rsidR="008E5B43" w:rsidRPr="002F60BE">
        <w:rPr>
          <w:rFonts w:ascii="Arial" w:eastAsia="Times New Roman" w:hAnsi="Arial" w:cs="Arial"/>
          <w:b/>
          <w:bCs/>
          <w:iCs/>
          <w:sz w:val="24"/>
          <w:szCs w:val="24"/>
          <w:lang w:val="az-Latn-AZ"/>
        </w:rPr>
        <w:t xml:space="preserve"> </w:t>
      </w:r>
      <w:r w:rsidR="00AD48C5" w:rsidRPr="002F60BE">
        <w:rPr>
          <w:rFonts w:ascii="Arial" w:eastAsia="Times New Roman" w:hAnsi="Arial" w:cs="Arial"/>
          <w:b/>
          <w:bCs/>
          <w:iCs/>
          <w:sz w:val="24"/>
          <w:szCs w:val="24"/>
          <w:lang w:val="az-Latn-AZ"/>
        </w:rPr>
        <w:t>dair</w:t>
      </w:r>
    </w:p>
    <w:p w14:paraId="47D44040"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34B1BAAE" w14:textId="77777777"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 </w:t>
      </w:r>
    </w:p>
    <w:p w14:paraId="2153807A" w14:textId="0EED4165" w:rsidR="00AD48C5" w:rsidRPr="002F60BE" w:rsidRDefault="001520A0" w:rsidP="002F60BE">
      <w:pPr>
        <w:spacing w:after="0" w:line="240" w:lineRule="auto"/>
        <w:ind w:firstLine="567"/>
        <w:rPr>
          <w:rFonts w:ascii="Arial" w:eastAsia="Times New Roman" w:hAnsi="Arial" w:cs="Arial"/>
          <w:sz w:val="24"/>
          <w:szCs w:val="24"/>
          <w:lang w:val="az-Latn-AZ"/>
        </w:rPr>
      </w:pPr>
      <w:r>
        <w:rPr>
          <w:rFonts w:ascii="Arial" w:eastAsia="Times New Roman" w:hAnsi="Arial" w:cs="Arial"/>
          <w:b/>
          <w:bCs/>
          <w:sz w:val="24"/>
          <w:szCs w:val="24"/>
          <w:lang w:val="az-Latn-AZ"/>
        </w:rPr>
        <w:t xml:space="preserve">19 </w:t>
      </w:r>
      <w:r w:rsidR="006E310E" w:rsidRPr="002F60BE">
        <w:rPr>
          <w:rFonts w:ascii="Arial" w:eastAsia="Times New Roman" w:hAnsi="Arial" w:cs="Arial"/>
          <w:b/>
          <w:bCs/>
          <w:sz w:val="24"/>
          <w:szCs w:val="24"/>
          <w:lang w:val="az-Latn-AZ"/>
        </w:rPr>
        <w:t xml:space="preserve">aprel </w:t>
      </w:r>
      <w:r w:rsidR="00AD48C5" w:rsidRPr="002F60BE">
        <w:rPr>
          <w:rFonts w:ascii="Arial" w:eastAsia="Times New Roman" w:hAnsi="Arial" w:cs="Arial"/>
          <w:b/>
          <w:bCs/>
          <w:sz w:val="24"/>
          <w:szCs w:val="24"/>
          <w:lang w:val="az-Latn-AZ"/>
        </w:rPr>
        <w:t>202</w:t>
      </w:r>
      <w:r w:rsidR="00F96A67" w:rsidRPr="002F60BE">
        <w:rPr>
          <w:rFonts w:ascii="Arial" w:eastAsia="Times New Roman" w:hAnsi="Arial" w:cs="Arial"/>
          <w:b/>
          <w:bCs/>
          <w:sz w:val="24"/>
          <w:szCs w:val="24"/>
          <w:lang w:val="az-Latn-AZ"/>
        </w:rPr>
        <w:t>3</w:t>
      </w:r>
      <w:r w:rsidR="00AD48C5" w:rsidRPr="002F60BE">
        <w:rPr>
          <w:rFonts w:ascii="Arial" w:eastAsia="Times New Roman" w:hAnsi="Arial" w:cs="Arial"/>
          <w:b/>
          <w:bCs/>
          <w:sz w:val="24"/>
          <w:szCs w:val="24"/>
          <w:lang w:val="az-Latn-AZ"/>
        </w:rPr>
        <w:t>-c</w:t>
      </w:r>
      <w:r w:rsidR="00F96A67" w:rsidRPr="002F60BE">
        <w:rPr>
          <w:rFonts w:ascii="Arial" w:eastAsia="Times New Roman" w:hAnsi="Arial" w:cs="Arial"/>
          <w:b/>
          <w:bCs/>
          <w:sz w:val="24"/>
          <w:szCs w:val="24"/>
          <w:lang w:val="az-Latn-AZ"/>
        </w:rPr>
        <w:t>ü</w:t>
      </w:r>
      <w:r w:rsidR="00AD48C5" w:rsidRPr="002F60BE">
        <w:rPr>
          <w:rFonts w:ascii="Arial" w:eastAsia="Times New Roman" w:hAnsi="Arial" w:cs="Arial"/>
          <w:b/>
          <w:bCs/>
          <w:sz w:val="24"/>
          <w:szCs w:val="24"/>
          <w:lang w:val="az-Latn-AZ"/>
        </w:rPr>
        <w:t xml:space="preserve"> il</w:t>
      </w:r>
      <w:r w:rsidR="006E310E" w:rsidRPr="002F60BE">
        <w:rPr>
          <w:rFonts w:ascii="Arial" w:eastAsia="Times New Roman" w:hAnsi="Arial" w:cs="Arial"/>
          <w:b/>
          <w:bCs/>
          <w:sz w:val="24"/>
          <w:szCs w:val="24"/>
          <w:lang w:val="az-Latn-AZ"/>
        </w:rPr>
        <w:t xml:space="preserve"> </w:t>
      </w:r>
      <w:r>
        <w:rPr>
          <w:rFonts w:ascii="Arial" w:eastAsia="Times New Roman" w:hAnsi="Arial" w:cs="Arial"/>
          <w:b/>
          <w:bCs/>
          <w:sz w:val="24"/>
          <w:szCs w:val="24"/>
          <w:lang w:val="az-Latn-AZ"/>
        </w:rPr>
        <w:t xml:space="preserve"> </w:t>
      </w:r>
      <w:r w:rsidR="006E310E" w:rsidRPr="002F60BE">
        <w:rPr>
          <w:rFonts w:ascii="Arial" w:eastAsia="Times New Roman" w:hAnsi="Arial" w:cs="Arial"/>
          <w:b/>
          <w:bCs/>
          <w:sz w:val="24"/>
          <w:szCs w:val="24"/>
          <w:lang w:val="az-Latn-AZ"/>
        </w:rPr>
        <w:t xml:space="preserve">  </w:t>
      </w:r>
      <w:r w:rsidR="0070315C" w:rsidRPr="002F60BE">
        <w:rPr>
          <w:rFonts w:ascii="Arial" w:eastAsia="Times New Roman" w:hAnsi="Arial" w:cs="Arial"/>
          <w:b/>
          <w:bCs/>
          <w:sz w:val="24"/>
          <w:szCs w:val="24"/>
          <w:lang w:val="az-Latn-AZ"/>
        </w:rPr>
        <w:t xml:space="preserve">                                                                             </w:t>
      </w:r>
      <w:r w:rsidR="00AD48C5" w:rsidRPr="002F60BE">
        <w:rPr>
          <w:rFonts w:ascii="Arial" w:eastAsia="Times New Roman" w:hAnsi="Arial" w:cs="Arial"/>
          <w:b/>
          <w:bCs/>
          <w:sz w:val="24"/>
          <w:szCs w:val="24"/>
          <w:lang w:val="az-Latn-AZ"/>
        </w:rPr>
        <w:t>Bakı şəhəri</w:t>
      </w:r>
    </w:p>
    <w:p w14:paraId="1B7484F1" w14:textId="77777777" w:rsidR="00AD48C5" w:rsidRPr="002F60BE" w:rsidRDefault="00AD48C5"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 </w:t>
      </w:r>
    </w:p>
    <w:p w14:paraId="601CC300" w14:textId="0B517A75" w:rsidR="006837EB" w:rsidRPr="002F60BE" w:rsidRDefault="00AD48C5"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Azərbaycan Respublikası Konstitusiya Məhkəməsinin Plenumu Fərhad Abdullayev (sədr), Sona Salmanova, Humay Əfəndiyeva, Rövşən İsmayılov, Ceyhun Qaracayev, Rafael Qvaladze, İsa Nəcəfov və Kamran Şəfiyevdən (məruzəçi-hakim) ibarət tərkibdə,</w:t>
      </w:r>
    </w:p>
    <w:p w14:paraId="4A71D2B5" w14:textId="77777777" w:rsidR="006837EB" w:rsidRPr="002F60BE" w:rsidRDefault="00AD48C5"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məhkəmə katibi Fəraid Əliyevin iştirakı ilə,</w:t>
      </w:r>
    </w:p>
    <w:p w14:paraId="327AA2E0" w14:textId="48A86C99" w:rsidR="006E310E" w:rsidRPr="002F60BE" w:rsidRDefault="00F96A67"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Pr="002F60BE">
        <w:rPr>
          <w:rFonts w:ascii="Arial" w:eastAsia="Calibri" w:hAnsi="Arial" w:cs="Arial"/>
          <w:sz w:val="24"/>
          <w:szCs w:val="24"/>
          <w:lang w:val="az-Latn-AZ" w:eastAsia="en-US"/>
        </w:rPr>
        <w:t xml:space="preserve">Bakı Apellyasiya </w:t>
      </w:r>
      <w:r w:rsidRPr="002F60BE">
        <w:rPr>
          <w:rFonts w:ascii="Arial" w:eastAsia="Times New Roman" w:hAnsi="Arial" w:cs="Arial"/>
          <w:sz w:val="24"/>
          <w:szCs w:val="24"/>
          <w:lang w:val="az-Latn-AZ"/>
        </w:rPr>
        <w:t xml:space="preserve">Məhkəməsinin müraciəti əsasında </w:t>
      </w:r>
      <w:r w:rsidR="00F65CFE" w:rsidRPr="002F60BE">
        <w:rPr>
          <w:rFonts w:ascii="Arial" w:hAnsi="Arial" w:cs="Arial"/>
          <w:sz w:val="24"/>
          <w:szCs w:val="24"/>
          <w:shd w:val="clear" w:color="auto" w:fill="FBFBFB"/>
          <w:lang w:val="az-Latn-AZ"/>
        </w:rPr>
        <w:t>Azərbaycan Respublikası</w:t>
      </w:r>
      <w:r w:rsidR="00F65CFE" w:rsidRPr="002F60BE">
        <w:rPr>
          <w:rFonts w:ascii="Arial" w:eastAsia="Calibri" w:hAnsi="Arial" w:cs="Arial"/>
          <w:sz w:val="24"/>
          <w:szCs w:val="24"/>
          <w:lang w:val="az-Latn-AZ" w:eastAsia="en-US"/>
        </w:rPr>
        <w:t xml:space="preserve"> </w:t>
      </w:r>
      <w:r w:rsidRPr="002F60BE">
        <w:rPr>
          <w:rFonts w:ascii="Arial" w:eastAsia="Calibri" w:hAnsi="Arial" w:cs="Arial"/>
          <w:sz w:val="24"/>
          <w:szCs w:val="24"/>
          <w:lang w:val="az-Latn-AZ" w:eastAsia="en-US"/>
        </w:rPr>
        <w:t>Mülki Məcəllə</w:t>
      </w:r>
      <w:r w:rsidR="00981D91" w:rsidRPr="002F60BE">
        <w:rPr>
          <w:rFonts w:ascii="Arial" w:eastAsia="Calibri" w:hAnsi="Arial" w:cs="Arial"/>
          <w:sz w:val="24"/>
          <w:szCs w:val="24"/>
          <w:lang w:val="az-Latn-AZ" w:eastAsia="en-US"/>
        </w:rPr>
        <w:t>si</w:t>
      </w:r>
      <w:r w:rsidRPr="002F60BE">
        <w:rPr>
          <w:rFonts w:ascii="Arial" w:eastAsia="Calibri" w:hAnsi="Arial" w:cs="Arial"/>
          <w:sz w:val="24"/>
          <w:szCs w:val="24"/>
          <w:lang w:val="az-Latn-AZ" w:eastAsia="en-US"/>
        </w:rPr>
        <w:t>nin 269.1, 269.5, 460.1 və 1306.1-ci maddələri</w:t>
      </w:r>
      <w:r w:rsidR="004615BB" w:rsidRPr="002F60BE">
        <w:rPr>
          <w:rFonts w:ascii="Arial" w:eastAsia="Calibri" w:hAnsi="Arial" w:cs="Arial"/>
          <w:sz w:val="24"/>
          <w:szCs w:val="24"/>
          <w:lang w:val="az-Latn-AZ" w:eastAsia="en-US"/>
        </w:rPr>
        <w:t>nin</w:t>
      </w:r>
      <w:r w:rsidRPr="002F60BE">
        <w:rPr>
          <w:rFonts w:ascii="Arial" w:hAnsi="Arial" w:cs="Arial"/>
          <w:sz w:val="24"/>
          <w:szCs w:val="24"/>
          <w:shd w:val="clear" w:color="auto" w:fill="FBFBFB"/>
          <w:lang w:val="az-Latn-AZ"/>
        </w:rPr>
        <w:t xml:space="preserve">  əlaqəli şəkildə</w:t>
      </w:r>
      <w:r w:rsidRPr="002F60BE">
        <w:rPr>
          <w:rFonts w:ascii="Arial" w:eastAsia="Calibri" w:hAnsi="Arial" w:cs="Arial"/>
          <w:sz w:val="24"/>
          <w:szCs w:val="24"/>
          <w:lang w:val="az-Latn-AZ" w:eastAsia="en-US"/>
        </w:rPr>
        <w:t xml:space="preserve"> şərh</w:t>
      </w:r>
      <w:r w:rsidRPr="002F60BE">
        <w:rPr>
          <w:rFonts w:ascii="Arial" w:eastAsia="Calibri" w:hAnsi="Arial" w:cs="Arial"/>
          <w:b/>
          <w:bCs/>
          <w:sz w:val="24"/>
          <w:szCs w:val="24"/>
          <w:lang w:val="az-Latn-AZ" w:eastAsia="en-US"/>
        </w:rPr>
        <w:t xml:space="preserve"> </w:t>
      </w:r>
      <w:r w:rsidRPr="002F60BE">
        <w:rPr>
          <w:rFonts w:ascii="Arial" w:eastAsia="Times New Roman" w:hAnsi="Arial" w:cs="Arial"/>
          <w:sz w:val="24"/>
          <w:szCs w:val="24"/>
          <w:lang w:val="az-Latn-AZ"/>
        </w:rPr>
        <w:t>edilməsinə dair konstitusiya işinə baxdı.</w:t>
      </w:r>
    </w:p>
    <w:p w14:paraId="0C42C818" w14:textId="00F07637" w:rsidR="008F510F" w:rsidRPr="002F60BE" w:rsidRDefault="008F510F"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İş üzrə hakim K.Şəfiyevin məruzəsini, maraqlı subyektlər</w:t>
      </w:r>
      <w:r w:rsidR="00981D91" w:rsidRPr="002F60BE">
        <w:rPr>
          <w:rFonts w:ascii="Arial" w:eastAsia="Times New Roman" w:hAnsi="Arial" w:cs="Arial"/>
          <w:sz w:val="24"/>
          <w:szCs w:val="24"/>
          <w:lang w:val="az-Latn-AZ"/>
        </w:rPr>
        <w:t xml:space="preserve"> Bakı Apellyasiya Məhkəməsi  və Azərbaycan Respublikası Milli Məclisi Aparatının İqtisadi qanunvericilik şöbəsinin mülahizələrini</w:t>
      </w:r>
      <w:r w:rsidRPr="002F60BE">
        <w:rPr>
          <w:rFonts w:ascii="Arial" w:eastAsia="Times New Roman" w:hAnsi="Arial" w:cs="Arial"/>
          <w:sz w:val="24"/>
          <w:szCs w:val="24"/>
          <w:lang w:val="az-Latn-AZ"/>
        </w:rPr>
        <w:t xml:space="preserve">, </w:t>
      </w:r>
      <w:r w:rsidR="00981D91" w:rsidRPr="002F60BE">
        <w:rPr>
          <w:rFonts w:ascii="Arial" w:eastAsia="Times New Roman" w:hAnsi="Arial" w:cs="Arial"/>
          <w:sz w:val="24"/>
          <w:szCs w:val="24"/>
          <w:lang w:val="az-Latn-AZ"/>
        </w:rPr>
        <w:t xml:space="preserve">Azərbaycan Respublikası Ali Məhkəməsinin Mülki Kollegiyasının, Azərbaycan Respublikası Vəkillər Kollegiyasının və Azərbaycan Banklar Assosiasiyasının mütəxəssis </w:t>
      </w:r>
      <w:r w:rsidRPr="002F60BE">
        <w:rPr>
          <w:rFonts w:ascii="Arial" w:eastAsia="Times New Roman" w:hAnsi="Arial" w:cs="Arial"/>
          <w:sz w:val="24"/>
          <w:szCs w:val="24"/>
          <w:lang w:val="az-Latn-AZ"/>
        </w:rPr>
        <w:t>mülahizələri</w:t>
      </w:r>
      <w:r w:rsidR="00981D91" w:rsidRPr="002F60BE">
        <w:rPr>
          <w:rFonts w:ascii="Arial" w:eastAsia="Times New Roman" w:hAnsi="Arial" w:cs="Arial"/>
          <w:sz w:val="24"/>
          <w:szCs w:val="24"/>
          <w:lang w:val="az-Latn-AZ"/>
        </w:rPr>
        <w:t>ni</w:t>
      </w:r>
      <w:r w:rsidRPr="002F60BE">
        <w:rPr>
          <w:rFonts w:ascii="Arial" w:eastAsia="Times New Roman" w:hAnsi="Arial" w:cs="Arial"/>
          <w:sz w:val="24"/>
          <w:szCs w:val="24"/>
          <w:lang w:val="az-Latn-AZ"/>
        </w:rPr>
        <w:t xml:space="preserve"> və iş materiallarını araşdırıb müzakirə edərək, Azərbaycan Respublikası Konstitusiya Məhkəməsinin Plenumu</w:t>
      </w:r>
    </w:p>
    <w:p w14:paraId="525A09A3" w14:textId="2E212C08" w:rsidR="00B362BF" w:rsidRPr="002F60BE" w:rsidRDefault="00B362BF" w:rsidP="002F60BE">
      <w:pPr>
        <w:spacing w:after="0" w:line="240" w:lineRule="auto"/>
        <w:ind w:firstLine="567"/>
        <w:jc w:val="center"/>
        <w:rPr>
          <w:rFonts w:ascii="Arial" w:eastAsia="Times New Roman" w:hAnsi="Arial" w:cs="Arial"/>
          <w:b/>
          <w:bCs/>
          <w:sz w:val="24"/>
          <w:szCs w:val="24"/>
          <w:lang w:val="az-Latn-AZ"/>
        </w:rPr>
      </w:pPr>
    </w:p>
    <w:p w14:paraId="07A87204" w14:textId="1BEF9CAB" w:rsidR="00AD48C5" w:rsidRPr="002F60BE" w:rsidRDefault="00AD48C5" w:rsidP="002F60BE">
      <w:pPr>
        <w:spacing w:after="0" w:line="240" w:lineRule="auto"/>
        <w:ind w:firstLine="567"/>
        <w:jc w:val="center"/>
        <w:rPr>
          <w:rFonts w:ascii="Arial" w:eastAsia="Times New Roman" w:hAnsi="Arial" w:cs="Arial"/>
          <w:sz w:val="24"/>
          <w:szCs w:val="24"/>
          <w:lang w:val="az-Latn-AZ"/>
        </w:rPr>
      </w:pPr>
      <w:r w:rsidRPr="002F60BE">
        <w:rPr>
          <w:rFonts w:ascii="Arial" w:eastAsia="Times New Roman" w:hAnsi="Arial" w:cs="Arial"/>
          <w:b/>
          <w:bCs/>
          <w:sz w:val="24"/>
          <w:szCs w:val="24"/>
          <w:lang w:val="az-Latn-AZ"/>
        </w:rPr>
        <w:t>M</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Ü</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Ə</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Y</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Y</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Ə</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N  </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E</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T</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D</w:t>
      </w:r>
      <w:r w:rsidR="0070315C" w:rsidRPr="002F60BE">
        <w:rPr>
          <w:rFonts w:ascii="Arial" w:eastAsia="Times New Roman" w:hAnsi="Arial" w:cs="Arial"/>
          <w:b/>
          <w:bCs/>
          <w:sz w:val="24"/>
          <w:szCs w:val="24"/>
          <w:lang w:val="az-Latn-AZ"/>
        </w:rPr>
        <w:t xml:space="preserve"> </w:t>
      </w:r>
      <w:r w:rsidRPr="002F60BE">
        <w:rPr>
          <w:rFonts w:ascii="Arial" w:eastAsia="Times New Roman" w:hAnsi="Arial" w:cs="Arial"/>
          <w:b/>
          <w:bCs/>
          <w:sz w:val="24"/>
          <w:szCs w:val="24"/>
          <w:lang w:val="az-Latn-AZ"/>
        </w:rPr>
        <w:t>İ:</w:t>
      </w:r>
    </w:p>
    <w:p w14:paraId="0AB43F0C" w14:textId="77777777" w:rsidR="008D3F2F" w:rsidRPr="002F60BE" w:rsidRDefault="008D3F2F" w:rsidP="002F60BE">
      <w:pPr>
        <w:spacing w:after="0" w:line="240" w:lineRule="auto"/>
        <w:ind w:firstLine="567"/>
        <w:jc w:val="both"/>
        <w:rPr>
          <w:rFonts w:ascii="Arial" w:eastAsia="Times New Roman" w:hAnsi="Arial" w:cs="Arial"/>
          <w:sz w:val="24"/>
          <w:szCs w:val="24"/>
          <w:lang w:val="az-Latn-AZ"/>
        </w:rPr>
      </w:pPr>
    </w:p>
    <w:p w14:paraId="4AEA0BBD" w14:textId="4B16B385" w:rsidR="006E310E" w:rsidRPr="002F60BE" w:rsidRDefault="00F65CFE" w:rsidP="002F60BE">
      <w:pPr>
        <w:spacing w:after="0" w:line="240" w:lineRule="auto"/>
        <w:ind w:firstLine="567"/>
        <w:jc w:val="both"/>
        <w:rPr>
          <w:rFonts w:ascii="Arial" w:hAnsi="Arial" w:cs="Arial"/>
          <w:sz w:val="24"/>
          <w:szCs w:val="24"/>
          <w:lang w:val="az-Latn-AZ"/>
        </w:rPr>
      </w:pPr>
      <w:r w:rsidRPr="002F60BE">
        <w:rPr>
          <w:rFonts w:ascii="Arial" w:eastAsia="Calibri" w:hAnsi="Arial" w:cs="Arial"/>
          <w:sz w:val="24"/>
          <w:szCs w:val="24"/>
          <w:lang w:val="az-Latn-AZ" w:eastAsia="en-US"/>
        </w:rPr>
        <w:t>Bakı</w:t>
      </w:r>
      <w:r w:rsidRPr="002F60BE">
        <w:rPr>
          <w:rFonts w:ascii="Arial" w:hAnsi="Arial" w:cs="Arial"/>
          <w:sz w:val="24"/>
          <w:szCs w:val="24"/>
          <w:lang w:val="az-Latn-AZ"/>
        </w:rPr>
        <w:t xml:space="preserve"> Apellyasiya Məhkəməsi Azərbaycan Respublikasının Konstitusiya Məhkəməsinə (bundan sonra – Konstitusiya Məhkəməsi) müraciət edərək</w:t>
      </w:r>
      <w:r w:rsidRPr="002F60BE">
        <w:rPr>
          <w:rFonts w:ascii="Arial" w:eastAsia="Calibri" w:hAnsi="Arial" w:cs="Arial"/>
          <w:sz w:val="24"/>
          <w:szCs w:val="24"/>
          <w:lang w:val="az-Latn-AZ" w:eastAsia="en-US"/>
        </w:rPr>
        <w:t xml:space="preserve"> </w:t>
      </w:r>
      <w:r w:rsidR="00D13A9B" w:rsidRPr="002F60BE">
        <w:rPr>
          <w:rFonts w:ascii="Arial" w:eastAsia="Calibri" w:hAnsi="Arial" w:cs="Arial"/>
          <w:b/>
          <w:bCs/>
          <w:sz w:val="24"/>
          <w:szCs w:val="24"/>
          <w:lang w:val="az-Latn-AZ" w:eastAsia="en-US"/>
        </w:rPr>
        <w:t>“</w:t>
      </w:r>
      <w:r w:rsidRPr="002F60BE">
        <w:rPr>
          <w:rFonts w:ascii="Arial" w:eastAsia="Calibri" w:hAnsi="Arial" w:cs="Arial"/>
          <w:sz w:val="24"/>
          <w:szCs w:val="24"/>
          <w:lang w:val="az-Latn-AZ" w:eastAsia="en-US"/>
        </w:rPr>
        <w:t>İpoteka haqqında”</w:t>
      </w:r>
      <w:r w:rsidRPr="002F60BE">
        <w:rPr>
          <w:rFonts w:ascii="Arial" w:hAnsi="Arial" w:cs="Arial"/>
          <w:sz w:val="24"/>
          <w:szCs w:val="24"/>
          <w:shd w:val="clear" w:color="auto" w:fill="FBFBFB"/>
          <w:lang w:val="az-Latn-AZ"/>
        </w:rPr>
        <w:t xml:space="preserve"> Azərbaycan Respublikası</w:t>
      </w:r>
      <w:r w:rsidRPr="002F60BE">
        <w:rPr>
          <w:rFonts w:ascii="Arial" w:eastAsia="Calibri" w:hAnsi="Arial" w:cs="Arial"/>
          <w:sz w:val="24"/>
          <w:szCs w:val="24"/>
          <w:lang w:val="az-Latn-AZ" w:eastAsia="en-US"/>
        </w:rPr>
        <w:t xml:space="preserve"> Qanunun</w:t>
      </w:r>
      <w:r w:rsidR="00253042" w:rsidRPr="002F60BE">
        <w:rPr>
          <w:rFonts w:ascii="Arial" w:eastAsia="Calibri" w:hAnsi="Arial" w:cs="Arial"/>
          <w:sz w:val="24"/>
          <w:szCs w:val="24"/>
          <w:lang w:val="az-Latn-AZ" w:eastAsia="en-US"/>
        </w:rPr>
        <w:t>un (bundan sonra – “İpoteka haqqında” Qanun)</w:t>
      </w:r>
      <w:r w:rsidRPr="002F60BE">
        <w:rPr>
          <w:rFonts w:ascii="Arial" w:eastAsia="Calibri" w:hAnsi="Arial" w:cs="Arial"/>
          <w:sz w:val="24"/>
          <w:szCs w:val="24"/>
          <w:lang w:val="az-Latn-AZ" w:eastAsia="en-US"/>
        </w:rPr>
        <w:t xml:space="preserve"> 36.1, 36.2, 37.1 və 38.1-ci maddələrini</w:t>
      </w:r>
      <w:r w:rsidR="00253042" w:rsidRPr="002F60BE">
        <w:rPr>
          <w:rFonts w:ascii="Arial" w:eastAsia="Calibri" w:hAnsi="Arial" w:cs="Arial"/>
          <w:sz w:val="24"/>
          <w:szCs w:val="24"/>
          <w:lang w:val="az-Latn-AZ" w:eastAsia="en-US"/>
        </w:rPr>
        <w:t>n</w:t>
      </w:r>
      <w:r w:rsidRPr="002F60BE">
        <w:rPr>
          <w:rFonts w:ascii="Arial" w:eastAsia="Calibri" w:hAnsi="Arial" w:cs="Arial"/>
          <w:sz w:val="24"/>
          <w:szCs w:val="24"/>
          <w:lang w:val="az-Latn-AZ" w:eastAsia="en-US"/>
        </w:rPr>
        <w:t xml:space="preserve"> və “Notariat haqqında”</w:t>
      </w:r>
      <w:r w:rsidRPr="002F60BE">
        <w:rPr>
          <w:rFonts w:ascii="Arial" w:hAnsi="Arial" w:cs="Arial"/>
          <w:sz w:val="24"/>
          <w:szCs w:val="24"/>
          <w:shd w:val="clear" w:color="auto" w:fill="FBFBFB"/>
          <w:lang w:val="az-Latn-AZ"/>
        </w:rPr>
        <w:t xml:space="preserve"> Azərbaycan Respublikası</w:t>
      </w:r>
      <w:r w:rsidRPr="002F60BE">
        <w:rPr>
          <w:rFonts w:ascii="Arial" w:eastAsia="Calibri" w:hAnsi="Arial" w:cs="Arial"/>
          <w:sz w:val="24"/>
          <w:szCs w:val="24"/>
          <w:lang w:val="az-Latn-AZ" w:eastAsia="en-US"/>
        </w:rPr>
        <w:t xml:space="preserve"> Qanunun</w:t>
      </w:r>
      <w:r w:rsidR="00253042" w:rsidRPr="002F60BE">
        <w:rPr>
          <w:rFonts w:ascii="Arial" w:eastAsia="Calibri" w:hAnsi="Arial" w:cs="Arial"/>
          <w:sz w:val="24"/>
          <w:szCs w:val="24"/>
          <w:lang w:val="az-Latn-AZ" w:eastAsia="en-US"/>
        </w:rPr>
        <w:t>un</w:t>
      </w:r>
      <w:r w:rsidRPr="002F60BE">
        <w:rPr>
          <w:rFonts w:ascii="Arial" w:eastAsia="Calibri" w:hAnsi="Arial" w:cs="Arial"/>
          <w:sz w:val="24"/>
          <w:szCs w:val="24"/>
          <w:lang w:val="az-Latn-AZ" w:eastAsia="en-US"/>
        </w:rPr>
        <w:t xml:space="preserve"> 76-cı maddəsinin </w:t>
      </w:r>
      <w:r w:rsidR="000130CD">
        <w:rPr>
          <w:rFonts w:ascii="Arial" w:eastAsia="Calibri" w:hAnsi="Arial" w:cs="Arial"/>
          <w:sz w:val="24"/>
          <w:szCs w:val="24"/>
          <w:lang w:val="az-Latn-AZ" w:eastAsia="en-US"/>
        </w:rPr>
        <w:t>altıncı</w:t>
      </w:r>
      <w:r w:rsidRPr="002F60BE">
        <w:rPr>
          <w:rFonts w:ascii="Arial" w:eastAsia="Calibri" w:hAnsi="Arial" w:cs="Arial"/>
          <w:sz w:val="24"/>
          <w:szCs w:val="24"/>
          <w:lang w:val="az-Latn-AZ" w:eastAsia="en-US"/>
        </w:rPr>
        <w:t xml:space="preserve"> hissəsini</w:t>
      </w:r>
      <w:r w:rsidR="00253042" w:rsidRPr="002F60BE">
        <w:rPr>
          <w:rFonts w:ascii="Arial" w:eastAsia="Calibri" w:hAnsi="Arial" w:cs="Arial"/>
          <w:sz w:val="24"/>
          <w:szCs w:val="24"/>
          <w:lang w:val="az-Latn-AZ" w:eastAsia="en-US"/>
        </w:rPr>
        <w:t>n</w:t>
      </w:r>
      <w:r w:rsidRPr="002F60BE">
        <w:rPr>
          <w:rFonts w:ascii="Arial" w:eastAsia="Calibri" w:hAnsi="Arial" w:cs="Arial"/>
          <w:sz w:val="24"/>
          <w:szCs w:val="24"/>
          <w:lang w:val="az-Latn-AZ" w:eastAsia="en-US"/>
        </w:rPr>
        <w:t xml:space="preserve"> </w:t>
      </w:r>
      <w:r w:rsidRPr="002F60BE">
        <w:rPr>
          <w:rFonts w:ascii="Arial" w:hAnsi="Arial" w:cs="Arial"/>
          <w:sz w:val="24"/>
          <w:szCs w:val="24"/>
          <w:shd w:val="clear" w:color="auto" w:fill="FBFBFB"/>
          <w:lang w:val="az-Latn-AZ"/>
        </w:rPr>
        <w:t>Azərbaycan Respublikası</w:t>
      </w:r>
      <w:r w:rsidRPr="002F60BE">
        <w:rPr>
          <w:rFonts w:ascii="Arial" w:eastAsia="Calibri" w:hAnsi="Arial" w:cs="Arial"/>
          <w:sz w:val="24"/>
          <w:szCs w:val="24"/>
          <w:lang w:val="az-Latn-AZ" w:eastAsia="en-US"/>
        </w:rPr>
        <w:t xml:space="preserve"> Mülki Məcəllə</w:t>
      </w:r>
      <w:r w:rsidR="00253042" w:rsidRPr="002F60BE">
        <w:rPr>
          <w:rFonts w:ascii="Arial" w:eastAsia="Calibri" w:hAnsi="Arial" w:cs="Arial"/>
          <w:sz w:val="24"/>
          <w:szCs w:val="24"/>
          <w:lang w:val="az-Latn-AZ" w:eastAsia="en-US"/>
        </w:rPr>
        <w:t>si</w:t>
      </w:r>
      <w:r w:rsidRPr="002F60BE">
        <w:rPr>
          <w:rFonts w:ascii="Arial" w:eastAsia="Calibri" w:hAnsi="Arial" w:cs="Arial"/>
          <w:sz w:val="24"/>
          <w:szCs w:val="24"/>
          <w:lang w:val="az-Latn-AZ" w:eastAsia="en-US"/>
        </w:rPr>
        <w:t>nin</w:t>
      </w:r>
      <w:r w:rsidR="002C29B3" w:rsidRPr="002F60BE">
        <w:rPr>
          <w:rFonts w:ascii="Arial" w:eastAsia="Calibri" w:hAnsi="Arial" w:cs="Arial"/>
          <w:sz w:val="24"/>
          <w:szCs w:val="24"/>
          <w:lang w:val="az-Latn-AZ" w:eastAsia="en-US"/>
        </w:rPr>
        <w:t xml:space="preserve"> </w:t>
      </w:r>
      <w:r w:rsidR="002C29B3" w:rsidRPr="002F60BE">
        <w:rPr>
          <w:rFonts w:ascii="Arial" w:hAnsi="Arial" w:cs="Arial"/>
          <w:sz w:val="24"/>
          <w:szCs w:val="24"/>
          <w:lang w:val="az-Latn-AZ"/>
        </w:rPr>
        <w:t xml:space="preserve">(bundan sonra – Mülki Məcəllə) </w:t>
      </w:r>
      <w:r w:rsidRPr="002F60BE">
        <w:rPr>
          <w:rFonts w:ascii="Arial" w:eastAsia="Calibri" w:hAnsi="Arial" w:cs="Arial"/>
          <w:sz w:val="24"/>
          <w:szCs w:val="24"/>
          <w:lang w:val="az-Latn-AZ" w:eastAsia="en-US"/>
        </w:rPr>
        <w:t xml:space="preserve"> 269.1, 269.5, 453, 460.1</w:t>
      </w:r>
      <w:r w:rsidR="00253042" w:rsidRPr="002F60BE">
        <w:rPr>
          <w:rFonts w:ascii="Arial" w:eastAsia="Calibri" w:hAnsi="Arial" w:cs="Arial"/>
          <w:sz w:val="24"/>
          <w:szCs w:val="24"/>
          <w:lang w:val="az-Latn-AZ" w:eastAsia="en-US"/>
        </w:rPr>
        <w:t xml:space="preserve"> </w:t>
      </w:r>
      <w:r w:rsidRPr="002F60BE">
        <w:rPr>
          <w:rFonts w:ascii="Arial" w:eastAsia="Calibri" w:hAnsi="Arial" w:cs="Arial"/>
          <w:sz w:val="24"/>
          <w:szCs w:val="24"/>
          <w:lang w:val="az-Latn-AZ" w:eastAsia="en-US"/>
        </w:rPr>
        <w:t>və 1306.1-ci maddələri</w:t>
      </w:r>
      <w:r w:rsidRPr="002F60BE">
        <w:rPr>
          <w:rFonts w:ascii="Arial" w:hAnsi="Arial" w:cs="Arial"/>
          <w:sz w:val="24"/>
          <w:szCs w:val="24"/>
          <w:shd w:val="clear" w:color="auto" w:fill="FBFBFB"/>
          <w:lang w:val="az-Latn-AZ"/>
        </w:rPr>
        <w:t xml:space="preserve"> ilə əlaqəli şəkildə</w:t>
      </w:r>
      <w:r w:rsidRPr="002F60BE">
        <w:rPr>
          <w:rFonts w:ascii="Arial" w:eastAsia="Calibri" w:hAnsi="Arial" w:cs="Arial"/>
          <w:sz w:val="24"/>
          <w:szCs w:val="24"/>
          <w:lang w:val="az-Latn-AZ" w:eastAsia="en-US"/>
        </w:rPr>
        <w:t xml:space="preserve"> şərh </w:t>
      </w:r>
      <w:r w:rsidRPr="002F60BE">
        <w:rPr>
          <w:rFonts w:ascii="Arial" w:hAnsi="Arial" w:cs="Arial"/>
          <w:sz w:val="24"/>
          <w:szCs w:val="24"/>
          <w:lang w:val="az-Latn-AZ"/>
        </w:rPr>
        <w:t>edilməsini xahiş etmişdir.</w:t>
      </w:r>
    </w:p>
    <w:p w14:paraId="482661C3" w14:textId="2C778610" w:rsidR="006E310E" w:rsidRPr="002F60BE" w:rsidRDefault="005050DA" w:rsidP="002F60BE">
      <w:pPr>
        <w:spacing w:after="0" w:line="240" w:lineRule="auto"/>
        <w:ind w:firstLine="567"/>
        <w:jc w:val="both"/>
        <w:rPr>
          <w:rFonts w:ascii="Arial" w:hAnsi="Arial" w:cs="Arial"/>
          <w:sz w:val="24"/>
          <w:szCs w:val="24"/>
          <w:lang w:val="az-Latn-AZ"/>
        </w:rPr>
      </w:pPr>
      <w:r w:rsidRPr="002F60BE">
        <w:rPr>
          <w:rFonts w:ascii="Arial" w:eastAsia="Calibri" w:hAnsi="Arial" w:cs="Arial"/>
          <w:sz w:val="24"/>
          <w:szCs w:val="24"/>
          <w:lang w:val="az-Latn-AZ"/>
        </w:rPr>
        <w:lastRenderedPageBreak/>
        <w:t>Müraciətdən görünür ki,</w:t>
      </w:r>
      <w:r w:rsidR="00DB2EFC" w:rsidRPr="002F60BE">
        <w:rPr>
          <w:rFonts w:ascii="Arial" w:hAnsi="Arial" w:cs="Arial"/>
          <w:sz w:val="24"/>
          <w:szCs w:val="24"/>
          <w:lang w:val="az-Latn-AZ"/>
        </w:rPr>
        <w:t xml:space="preserve"> “Expressbank” </w:t>
      </w:r>
      <w:r w:rsidR="00A8741A" w:rsidRPr="002F60BE">
        <w:rPr>
          <w:rFonts w:ascii="Arial" w:eastAsia="Times New Roman" w:hAnsi="Arial" w:cs="Arial"/>
          <w:sz w:val="24"/>
          <w:szCs w:val="24"/>
          <w:lang w:val="az-Latn-AZ"/>
        </w:rPr>
        <w:t xml:space="preserve">Açıq Səhmdar Cəmiyyəti </w:t>
      </w:r>
      <w:r w:rsidR="00DB2EFC" w:rsidRPr="002F60BE">
        <w:rPr>
          <w:rFonts w:ascii="Arial" w:hAnsi="Arial" w:cs="Arial"/>
          <w:sz w:val="24"/>
          <w:szCs w:val="24"/>
          <w:lang w:val="az-Latn-AZ"/>
        </w:rPr>
        <w:t>Ə</w:t>
      </w:r>
      <w:r w:rsidR="00253042" w:rsidRPr="002F60BE">
        <w:rPr>
          <w:rFonts w:ascii="Arial" w:hAnsi="Arial" w:cs="Arial"/>
          <w:sz w:val="24"/>
          <w:szCs w:val="24"/>
          <w:lang w:val="az-Latn-AZ"/>
        </w:rPr>
        <w:t>.</w:t>
      </w:r>
      <w:r w:rsidR="00DB2EFC" w:rsidRPr="002F60BE">
        <w:rPr>
          <w:rFonts w:ascii="Arial" w:hAnsi="Arial" w:cs="Arial"/>
          <w:sz w:val="24"/>
          <w:szCs w:val="24"/>
          <w:lang w:val="az-Latn-AZ"/>
        </w:rPr>
        <w:t xml:space="preserve">Həsənovaya qarşı iddia ərizəsi ilə </w:t>
      </w:r>
      <w:r w:rsidR="00253042" w:rsidRPr="002F60BE">
        <w:rPr>
          <w:rFonts w:ascii="Arial" w:hAnsi="Arial" w:cs="Arial"/>
          <w:sz w:val="24"/>
          <w:szCs w:val="24"/>
          <w:lang w:val="az-Latn-AZ"/>
        </w:rPr>
        <w:t>məhkəməyə</w:t>
      </w:r>
      <w:r w:rsidR="00DB2EFC" w:rsidRPr="002F60BE">
        <w:rPr>
          <w:rFonts w:ascii="Arial" w:hAnsi="Arial" w:cs="Arial"/>
          <w:sz w:val="24"/>
          <w:szCs w:val="24"/>
          <w:lang w:val="az-Latn-AZ"/>
        </w:rPr>
        <w:t xml:space="preserve"> müraciət edərək, borcalan İ</w:t>
      </w:r>
      <w:r w:rsidR="00253042" w:rsidRPr="002F60BE">
        <w:rPr>
          <w:rFonts w:ascii="Arial" w:hAnsi="Arial" w:cs="Arial"/>
          <w:sz w:val="24"/>
          <w:szCs w:val="24"/>
          <w:lang w:val="az-Latn-AZ"/>
        </w:rPr>
        <w:t>.</w:t>
      </w:r>
      <w:r w:rsidR="00DB2EFC" w:rsidRPr="002F60BE">
        <w:rPr>
          <w:rFonts w:ascii="Arial" w:hAnsi="Arial" w:cs="Arial"/>
          <w:sz w:val="24"/>
          <w:szCs w:val="24"/>
          <w:lang w:val="az-Latn-AZ"/>
        </w:rPr>
        <w:t>Həsənov ilə bağlanmış kredit müqavilələri üzrə yaranmış borc</w:t>
      </w:r>
      <w:r w:rsidR="00253042" w:rsidRPr="002F60BE">
        <w:rPr>
          <w:rFonts w:ascii="Arial" w:hAnsi="Arial" w:cs="Arial"/>
          <w:sz w:val="24"/>
          <w:szCs w:val="24"/>
          <w:lang w:val="az-Latn-AZ"/>
        </w:rPr>
        <w:t>a görə</w:t>
      </w:r>
      <w:r w:rsidR="00DB2EFC" w:rsidRPr="002F60BE">
        <w:rPr>
          <w:rFonts w:ascii="Arial" w:hAnsi="Arial" w:cs="Arial"/>
          <w:sz w:val="24"/>
          <w:szCs w:val="24"/>
          <w:lang w:val="az-Latn-AZ"/>
        </w:rPr>
        <w:t xml:space="preserve"> tutulma</w:t>
      </w:r>
      <w:r w:rsidR="00253042" w:rsidRPr="002F60BE">
        <w:rPr>
          <w:rFonts w:ascii="Arial" w:hAnsi="Arial" w:cs="Arial"/>
          <w:sz w:val="24"/>
          <w:szCs w:val="24"/>
          <w:lang w:val="az-Latn-AZ"/>
        </w:rPr>
        <w:t>nın</w:t>
      </w:r>
      <w:r w:rsidR="00DB2EFC" w:rsidRPr="002F60BE">
        <w:rPr>
          <w:rFonts w:ascii="Arial" w:hAnsi="Arial" w:cs="Arial"/>
          <w:sz w:val="24"/>
          <w:szCs w:val="24"/>
          <w:lang w:val="az-Latn-AZ"/>
        </w:rPr>
        <w:t xml:space="preserve"> ipoteka qoyan </w:t>
      </w:r>
      <w:r w:rsidR="00B362BF" w:rsidRPr="002F60BE">
        <w:rPr>
          <w:rFonts w:ascii="Arial" w:hAnsi="Arial" w:cs="Arial"/>
          <w:sz w:val="24"/>
          <w:szCs w:val="24"/>
          <w:lang w:val="az-Latn-AZ"/>
        </w:rPr>
        <w:t>Ə</w:t>
      </w:r>
      <w:r w:rsidR="00253042" w:rsidRPr="002F60BE">
        <w:rPr>
          <w:rFonts w:ascii="Arial" w:hAnsi="Arial" w:cs="Arial"/>
          <w:sz w:val="24"/>
          <w:szCs w:val="24"/>
          <w:lang w:val="az-Latn-AZ"/>
        </w:rPr>
        <w:t>.</w:t>
      </w:r>
      <w:r w:rsidR="00DB2EFC" w:rsidRPr="002F60BE">
        <w:rPr>
          <w:rFonts w:ascii="Arial" w:hAnsi="Arial" w:cs="Arial"/>
          <w:sz w:val="24"/>
          <w:szCs w:val="24"/>
          <w:lang w:val="az-Latn-AZ"/>
        </w:rPr>
        <w:t>Həsənova</w:t>
      </w:r>
      <w:r w:rsidR="00B362BF" w:rsidRPr="002F60BE">
        <w:rPr>
          <w:rFonts w:ascii="Arial" w:hAnsi="Arial" w:cs="Arial"/>
          <w:sz w:val="24"/>
          <w:szCs w:val="24"/>
          <w:lang w:val="az-Latn-AZ"/>
        </w:rPr>
        <w:t>ya</w:t>
      </w:r>
      <w:r w:rsidR="00DB2EFC" w:rsidRPr="002F60BE">
        <w:rPr>
          <w:rFonts w:ascii="Arial" w:hAnsi="Arial" w:cs="Arial"/>
          <w:sz w:val="24"/>
          <w:szCs w:val="24"/>
          <w:lang w:val="az-Latn-AZ"/>
        </w:rPr>
        <w:t xml:space="preserve"> məxsus fərdi yaşayış evinə yönəldilməsi, ipoteka predmetinin ilkin satış qiymətinin müəyyən edilməsi, ipoteka predmetinin açıq hərracda satılması, satışdan əldə edilən puldan cəmi 4</w:t>
      </w:r>
      <w:r w:rsidR="00253042" w:rsidRPr="002F60BE">
        <w:rPr>
          <w:rFonts w:ascii="Arial" w:hAnsi="Arial" w:cs="Arial"/>
          <w:sz w:val="24"/>
          <w:szCs w:val="24"/>
          <w:lang w:val="az-Latn-AZ"/>
        </w:rPr>
        <w:t xml:space="preserve"> </w:t>
      </w:r>
      <w:r w:rsidR="00DB2EFC" w:rsidRPr="002F60BE">
        <w:rPr>
          <w:rFonts w:ascii="Arial" w:hAnsi="Arial" w:cs="Arial"/>
          <w:sz w:val="24"/>
          <w:szCs w:val="24"/>
          <w:lang w:val="az-Latn-AZ"/>
        </w:rPr>
        <w:t>264,73 ABŞ dolları məbləğ</w:t>
      </w:r>
      <w:r w:rsidR="00253042" w:rsidRPr="002F60BE">
        <w:rPr>
          <w:rFonts w:ascii="Arial" w:hAnsi="Arial" w:cs="Arial"/>
          <w:sz w:val="24"/>
          <w:szCs w:val="24"/>
          <w:lang w:val="az-Latn-AZ"/>
        </w:rPr>
        <w:t>ində</w:t>
      </w:r>
      <w:r w:rsidR="00DB2EFC" w:rsidRPr="002F60BE">
        <w:rPr>
          <w:rFonts w:ascii="Arial" w:hAnsi="Arial" w:cs="Arial"/>
          <w:sz w:val="24"/>
          <w:szCs w:val="24"/>
          <w:lang w:val="az-Latn-AZ"/>
        </w:rPr>
        <w:t xml:space="preserve"> borcun və məhkəmə xərclərinin tutulması, ipoteka predmeti hərracda satıldıqdan sonra bir ay müddətində boşaldılması barədə qətnamə çıxarılmasını xahiş etmişdir.</w:t>
      </w:r>
    </w:p>
    <w:p w14:paraId="63FAE4BE" w14:textId="6F7C14F8" w:rsidR="006E310E" w:rsidRPr="002F60BE" w:rsidRDefault="00DB2E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İddia onunla əsaslandırılmışdır ki, </w:t>
      </w:r>
      <w:r w:rsidR="00253042" w:rsidRPr="002F60BE">
        <w:rPr>
          <w:rFonts w:ascii="Arial" w:hAnsi="Arial" w:cs="Arial"/>
          <w:sz w:val="24"/>
          <w:szCs w:val="24"/>
          <w:lang w:val="az-Latn-AZ"/>
        </w:rPr>
        <w:t xml:space="preserve">6 may 2015-ci il tarixində bağlanmış kredit müqavilələri əsasında </w:t>
      </w:r>
      <w:r w:rsidRPr="002F60BE">
        <w:rPr>
          <w:rFonts w:ascii="Arial" w:hAnsi="Arial" w:cs="Arial"/>
          <w:sz w:val="24"/>
          <w:szCs w:val="24"/>
          <w:lang w:val="az-Latn-AZ"/>
        </w:rPr>
        <w:t>İ</w:t>
      </w:r>
      <w:r w:rsidR="00253042" w:rsidRPr="002F60BE">
        <w:rPr>
          <w:rFonts w:ascii="Arial" w:hAnsi="Arial" w:cs="Arial"/>
          <w:sz w:val="24"/>
          <w:szCs w:val="24"/>
          <w:lang w:val="az-Latn-AZ"/>
        </w:rPr>
        <w:t>.</w:t>
      </w:r>
      <w:r w:rsidRPr="002F60BE">
        <w:rPr>
          <w:rFonts w:ascii="Arial" w:hAnsi="Arial" w:cs="Arial"/>
          <w:sz w:val="24"/>
          <w:szCs w:val="24"/>
          <w:lang w:val="az-Latn-AZ"/>
        </w:rPr>
        <w:t>Həsənov</w:t>
      </w:r>
      <w:r w:rsidR="000130CD">
        <w:rPr>
          <w:rFonts w:ascii="Arial" w:hAnsi="Arial" w:cs="Arial"/>
          <w:sz w:val="24"/>
          <w:szCs w:val="24"/>
          <w:lang w:val="az-Latn-AZ"/>
        </w:rPr>
        <w:t>a</w:t>
      </w:r>
      <w:r w:rsidRPr="002F60BE">
        <w:rPr>
          <w:rFonts w:ascii="Arial" w:hAnsi="Arial" w:cs="Arial"/>
          <w:sz w:val="24"/>
          <w:szCs w:val="24"/>
          <w:lang w:val="az-Latn-AZ"/>
        </w:rPr>
        <w:t xml:space="preserve"> kredit verilmişdir. Borcalanın öhdəliklərinin icrasını təmin etmək məqsədilə Ə</w:t>
      </w:r>
      <w:r w:rsidR="00253042" w:rsidRPr="002F60BE">
        <w:rPr>
          <w:rFonts w:ascii="Arial" w:hAnsi="Arial" w:cs="Arial"/>
          <w:sz w:val="24"/>
          <w:szCs w:val="24"/>
          <w:lang w:val="az-Latn-AZ"/>
        </w:rPr>
        <w:t>.</w:t>
      </w:r>
      <w:r w:rsidRPr="002F60BE">
        <w:rPr>
          <w:rFonts w:ascii="Arial" w:hAnsi="Arial" w:cs="Arial"/>
          <w:sz w:val="24"/>
          <w:szCs w:val="24"/>
          <w:lang w:val="az-Latn-AZ"/>
        </w:rPr>
        <w:t xml:space="preserve">Həsənovanın mülkiyyətində olan fərdi yaşayış evi </w:t>
      </w:r>
      <w:r w:rsidR="000130CD">
        <w:rPr>
          <w:rFonts w:ascii="Arial" w:hAnsi="Arial" w:cs="Arial"/>
          <w:sz w:val="24"/>
          <w:szCs w:val="24"/>
          <w:lang w:val="az-Latn-AZ"/>
        </w:rPr>
        <w:t xml:space="preserve">eyni </w:t>
      </w:r>
      <w:r w:rsidRPr="002F60BE">
        <w:rPr>
          <w:rFonts w:ascii="Arial" w:hAnsi="Arial" w:cs="Arial"/>
          <w:sz w:val="24"/>
          <w:szCs w:val="24"/>
          <w:lang w:val="az-Latn-AZ"/>
        </w:rPr>
        <w:t>tarixli ipoteka müqaviləsinə əsasən ipotekaya qoyulmuşdur. Borcalan 31</w:t>
      </w:r>
      <w:r w:rsidR="00B362BF" w:rsidRPr="002F60BE">
        <w:rPr>
          <w:rFonts w:ascii="Arial" w:hAnsi="Arial" w:cs="Arial"/>
          <w:sz w:val="24"/>
          <w:szCs w:val="24"/>
          <w:lang w:val="az-Latn-AZ"/>
        </w:rPr>
        <w:t xml:space="preserve"> avqust </w:t>
      </w:r>
      <w:r w:rsidRPr="002F60BE">
        <w:rPr>
          <w:rFonts w:ascii="Arial" w:hAnsi="Arial" w:cs="Arial"/>
          <w:sz w:val="24"/>
          <w:szCs w:val="24"/>
          <w:lang w:val="az-Latn-AZ"/>
        </w:rPr>
        <w:t>2017-ci il tarix</w:t>
      </w:r>
      <w:r w:rsidR="00253042" w:rsidRPr="002F60BE">
        <w:rPr>
          <w:rFonts w:ascii="Arial" w:hAnsi="Arial" w:cs="Arial"/>
          <w:sz w:val="24"/>
          <w:szCs w:val="24"/>
          <w:lang w:val="az-Latn-AZ"/>
        </w:rPr>
        <w:t>in</w:t>
      </w:r>
      <w:r w:rsidRPr="002F60BE">
        <w:rPr>
          <w:rFonts w:ascii="Arial" w:hAnsi="Arial" w:cs="Arial"/>
          <w:sz w:val="24"/>
          <w:szCs w:val="24"/>
          <w:lang w:val="az-Latn-AZ"/>
        </w:rPr>
        <w:t>də vəfat etmiş və həmin tarixdən başlayaraq kredit müqaviləsinin şərtləri pozulmuş, kreditin əsas məbləğinin və ona hesablanmış faizlərin ödənilməsi gecikdirilmişdir.</w:t>
      </w:r>
    </w:p>
    <w:p w14:paraId="50FBAC34" w14:textId="4C39B0C9" w:rsidR="006E310E" w:rsidRPr="002F60BE" w:rsidRDefault="00253042"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Bakı şəhəri </w:t>
      </w:r>
      <w:r w:rsidR="00DB2EFC" w:rsidRPr="002F60BE">
        <w:rPr>
          <w:rFonts w:ascii="Arial" w:hAnsi="Arial" w:cs="Arial"/>
          <w:sz w:val="24"/>
          <w:szCs w:val="24"/>
          <w:lang w:val="az-Latn-AZ"/>
        </w:rPr>
        <w:t>Səbail Rayon Məhkəməsinin 16 sentyabr 2022-ci il tarixli qətnaməsi ilə iddia tələbi təmin edilməmişdir.</w:t>
      </w:r>
    </w:p>
    <w:p w14:paraId="584C2F40" w14:textId="77777777" w:rsidR="006E310E" w:rsidRPr="002F60BE" w:rsidRDefault="00DB2E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Həmin qətnamədən verilmiş apellyasiya şikayətinə Bakı Apellyasiya Məhkəməsində baxılarkən, əsas borcluya, yaxud onun vərəsələrinə qarşı tələb irəli sürülmədən ipoteka qoyana qarşı ipoteka predmetinə tutmanın yönəldilməsi barədə qaldırılan iddiaların təmin edilib-edilməməli olması ilə bağlı məhkəmə praktikasında müxtəlif yanaşmaların olduğu müəyyən edilmişdir.</w:t>
      </w:r>
    </w:p>
    <w:p w14:paraId="1401BBC5" w14:textId="7A563277" w:rsidR="006E310E" w:rsidRPr="002F60BE" w:rsidRDefault="00DB2E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Mövcud yanaşmalardan birinə görə,</w:t>
      </w:r>
      <w:r w:rsidR="003B2893" w:rsidRPr="002F60BE">
        <w:rPr>
          <w:rFonts w:ascii="Arial" w:hAnsi="Arial" w:cs="Arial"/>
          <w:sz w:val="24"/>
          <w:szCs w:val="24"/>
          <w:lang w:val="az-Latn-AZ"/>
        </w:rPr>
        <w:t xml:space="preserve"> Mülki Məcəllənin 453-cü maddəsinə uyğun olaraq, </w:t>
      </w:r>
      <w:r w:rsidRPr="002F60BE">
        <w:rPr>
          <w:rFonts w:ascii="Arial" w:hAnsi="Arial" w:cs="Arial"/>
          <w:sz w:val="24"/>
          <w:szCs w:val="24"/>
          <w:lang w:val="az-Latn-AZ"/>
        </w:rPr>
        <w:t>əsas borcluya, yaxud əsas borc</w:t>
      </w:r>
      <w:r w:rsidR="009A67A0" w:rsidRPr="002F60BE">
        <w:rPr>
          <w:rFonts w:ascii="Arial" w:hAnsi="Arial" w:cs="Arial"/>
          <w:sz w:val="24"/>
          <w:szCs w:val="24"/>
          <w:lang w:val="az-Latn-AZ"/>
        </w:rPr>
        <w:t>l</w:t>
      </w:r>
      <w:r w:rsidRPr="002F60BE">
        <w:rPr>
          <w:rFonts w:ascii="Arial" w:hAnsi="Arial" w:cs="Arial"/>
          <w:sz w:val="24"/>
          <w:szCs w:val="24"/>
          <w:lang w:val="az-Latn-AZ"/>
        </w:rPr>
        <w:t>u öldüyü halda onun vərəsələrinə qarşı borc tələbi irəli sürülmədən (əsas borclu və ipoteka qoyan fərqli şəxslər olduğu halda) birbaşa ipoteka qoyana qarşı qaldırılan ipoteka predmetinə tutman</w:t>
      </w:r>
      <w:r w:rsidR="003B2893" w:rsidRPr="002F60BE">
        <w:rPr>
          <w:rFonts w:ascii="Arial" w:hAnsi="Arial" w:cs="Arial"/>
          <w:sz w:val="24"/>
          <w:szCs w:val="24"/>
          <w:lang w:val="az-Latn-AZ"/>
        </w:rPr>
        <w:t>ın</w:t>
      </w:r>
      <w:r w:rsidRPr="002F60BE">
        <w:rPr>
          <w:rFonts w:ascii="Arial" w:hAnsi="Arial" w:cs="Arial"/>
          <w:sz w:val="24"/>
          <w:szCs w:val="24"/>
          <w:lang w:val="az-Latn-AZ"/>
        </w:rPr>
        <w:t xml:space="preserve"> yönəldilməsi barədə iddianın təmin olunması, ipoteka öhdəliyinin əsas öhdəliyə münasibətdə əlavə (aksessor) öhdəlik olma</w:t>
      </w:r>
      <w:r w:rsidR="003B2893" w:rsidRPr="002F60BE">
        <w:rPr>
          <w:rFonts w:ascii="Arial" w:hAnsi="Arial" w:cs="Arial"/>
          <w:sz w:val="24"/>
          <w:szCs w:val="24"/>
          <w:lang w:val="az-Latn-AZ"/>
        </w:rPr>
        <w:t>sı</w:t>
      </w:r>
      <w:r w:rsidRPr="002F60BE">
        <w:rPr>
          <w:rFonts w:ascii="Arial" w:hAnsi="Arial" w:cs="Arial"/>
          <w:sz w:val="24"/>
          <w:szCs w:val="24"/>
          <w:lang w:val="az-Latn-AZ"/>
        </w:rPr>
        <w:t xml:space="preserve"> xüsusiyyəti baxımından mümkün deyildir. </w:t>
      </w:r>
    </w:p>
    <w:p w14:paraId="63452B91" w14:textId="04DCD5CD" w:rsidR="006E310E" w:rsidRPr="002F60BE" w:rsidRDefault="00DB2E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Digər yanaşmaya görə</w:t>
      </w:r>
      <w:r w:rsidR="003B2893" w:rsidRPr="002F60BE">
        <w:rPr>
          <w:rFonts w:ascii="Arial" w:hAnsi="Arial" w:cs="Arial"/>
          <w:sz w:val="24"/>
          <w:szCs w:val="24"/>
          <w:lang w:val="az-Latn-AZ"/>
        </w:rPr>
        <w:t xml:space="preserve"> isə</w:t>
      </w:r>
      <w:r w:rsidRPr="002F60BE">
        <w:rPr>
          <w:rFonts w:ascii="Arial" w:hAnsi="Arial" w:cs="Arial"/>
          <w:sz w:val="24"/>
          <w:szCs w:val="24"/>
          <w:lang w:val="az-Latn-AZ"/>
        </w:rPr>
        <w:t xml:space="preserve"> tutmanın ipoteka predmetinə yönəldilməsi üçün “İpoteka haqqında” Qanunda nəzərdə tutulmuş tələblərə əməl edilməsi kifayətdir və qanunvericilik əsas borcluya (yaxud onun vərəsələrinə)</w:t>
      </w:r>
      <w:r w:rsidRPr="002F60BE">
        <w:rPr>
          <w:rFonts w:ascii="Arial" w:hAnsi="Arial" w:cs="Arial"/>
          <w:i/>
          <w:iCs/>
          <w:sz w:val="24"/>
          <w:szCs w:val="24"/>
          <w:lang w:val="az-Latn-AZ"/>
        </w:rPr>
        <w:t xml:space="preserve"> </w:t>
      </w:r>
      <w:r w:rsidRPr="002F60BE">
        <w:rPr>
          <w:rFonts w:ascii="Arial" w:hAnsi="Arial" w:cs="Arial"/>
          <w:sz w:val="24"/>
          <w:szCs w:val="24"/>
          <w:lang w:val="az-Latn-AZ"/>
        </w:rPr>
        <w:t>qarşı borcun ödənilməsi tələbi irəli sürmədən</w:t>
      </w:r>
      <w:r w:rsidR="000130CD">
        <w:rPr>
          <w:rFonts w:ascii="Arial" w:hAnsi="Arial" w:cs="Arial"/>
          <w:sz w:val="24"/>
          <w:szCs w:val="24"/>
          <w:lang w:val="az-Latn-AZ"/>
        </w:rPr>
        <w:t>,</w:t>
      </w:r>
      <w:r w:rsidRPr="002F60BE">
        <w:rPr>
          <w:rFonts w:ascii="Arial" w:hAnsi="Arial" w:cs="Arial"/>
          <w:sz w:val="24"/>
          <w:szCs w:val="24"/>
          <w:lang w:val="az-Latn-AZ"/>
        </w:rPr>
        <w:t xml:space="preserve"> birbaşa ipoteka qoyana qarşı ipoteka predmetinə tutman</w:t>
      </w:r>
      <w:r w:rsidR="009A67A0" w:rsidRPr="002F60BE">
        <w:rPr>
          <w:rFonts w:ascii="Arial" w:hAnsi="Arial" w:cs="Arial"/>
          <w:sz w:val="24"/>
          <w:szCs w:val="24"/>
          <w:lang w:val="az-Latn-AZ"/>
        </w:rPr>
        <w:t>ın</w:t>
      </w:r>
      <w:r w:rsidRPr="002F60BE">
        <w:rPr>
          <w:rFonts w:ascii="Arial" w:hAnsi="Arial" w:cs="Arial"/>
          <w:sz w:val="24"/>
          <w:szCs w:val="24"/>
          <w:lang w:val="az-Latn-AZ"/>
        </w:rPr>
        <w:t xml:space="preserve"> yönəldilməsi barədə iddia qaldırmaq imkanını verir.</w:t>
      </w:r>
    </w:p>
    <w:p w14:paraId="21F811DD" w14:textId="3066847F" w:rsidR="006E310E" w:rsidRPr="002F60BE" w:rsidRDefault="00D13A9B"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Bu </w:t>
      </w:r>
      <w:r w:rsidR="003B2893" w:rsidRPr="002F60BE">
        <w:rPr>
          <w:rFonts w:ascii="Arial" w:hAnsi="Arial" w:cs="Arial"/>
          <w:sz w:val="24"/>
          <w:szCs w:val="24"/>
          <w:lang w:val="az-Latn-AZ"/>
        </w:rPr>
        <w:t>mövqe tərəfdarları</w:t>
      </w:r>
      <w:r w:rsidR="00474773" w:rsidRPr="002F60BE">
        <w:rPr>
          <w:rFonts w:ascii="Arial" w:hAnsi="Arial" w:cs="Arial"/>
          <w:sz w:val="24"/>
          <w:szCs w:val="24"/>
          <w:shd w:val="clear" w:color="auto" w:fill="FFFFFF"/>
          <w:lang w:val="az-Latn-AZ"/>
        </w:rPr>
        <w:t xml:space="preserve"> “İpoteka haqqında” Qanunun 34, 36.1-36.4</w:t>
      </w:r>
      <w:bookmarkStart w:id="0" w:name="bookmark7"/>
      <w:bookmarkEnd w:id="0"/>
      <w:r w:rsidR="003B2893" w:rsidRPr="002F60BE">
        <w:rPr>
          <w:rFonts w:ascii="Arial" w:hAnsi="Arial" w:cs="Arial"/>
          <w:sz w:val="24"/>
          <w:szCs w:val="24"/>
          <w:shd w:val="clear" w:color="auto" w:fill="FFFFFF"/>
          <w:lang w:val="az-Latn-AZ"/>
        </w:rPr>
        <w:t xml:space="preserve"> və</w:t>
      </w:r>
      <w:r w:rsidR="00474773" w:rsidRPr="002F60BE">
        <w:rPr>
          <w:rFonts w:ascii="Arial" w:hAnsi="Arial" w:cs="Arial"/>
          <w:sz w:val="24"/>
          <w:szCs w:val="24"/>
          <w:shd w:val="clear" w:color="auto" w:fill="FFFFFF"/>
          <w:lang w:val="az-Latn-AZ"/>
        </w:rPr>
        <w:t xml:space="preserve"> 37.1-ci</w:t>
      </w:r>
      <w:r w:rsidR="00474773" w:rsidRPr="002F60BE">
        <w:rPr>
          <w:rFonts w:ascii="Arial" w:hAnsi="Arial" w:cs="Arial"/>
          <w:sz w:val="24"/>
          <w:szCs w:val="24"/>
          <w:lang w:val="az-Latn-AZ"/>
        </w:rPr>
        <w:t xml:space="preserve"> maddələrinə istinad</w:t>
      </w:r>
      <w:r w:rsidR="003B2893" w:rsidRPr="002F60BE">
        <w:rPr>
          <w:rFonts w:ascii="Arial" w:hAnsi="Arial" w:cs="Arial"/>
          <w:sz w:val="24"/>
          <w:szCs w:val="24"/>
          <w:lang w:val="az-Latn-AZ"/>
        </w:rPr>
        <w:t>ən</w:t>
      </w:r>
      <w:r w:rsidR="00474773" w:rsidRPr="002F60BE">
        <w:rPr>
          <w:rFonts w:ascii="Arial" w:hAnsi="Arial" w:cs="Arial"/>
          <w:sz w:val="24"/>
          <w:szCs w:val="24"/>
          <w:lang w:val="az-Latn-AZ"/>
        </w:rPr>
        <w:t xml:space="preserve"> </w:t>
      </w:r>
      <w:r w:rsidR="003B2893" w:rsidRPr="002F60BE">
        <w:rPr>
          <w:rFonts w:ascii="Arial" w:hAnsi="Arial" w:cs="Arial"/>
          <w:sz w:val="24"/>
          <w:szCs w:val="24"/>
          <w:lang w:val="az-Latn-AZ"/>
        </w:rPr>
        <w:t>q</w:t>
      </w:r>
      <w:r w:rsidR="00474773" w:rsidRPr="002F60BE">
        <w:rPr>
          <w:rFonts w:ascii="Arial" w:hAnsi="Arial" w:cs="Arial"/>
          <w:sz w:val="24"/>
          <w:szCs w:val="24"/>
          <w:lang w:val="az-Latn-AZ"/>
        </w:rPr>
        <w:t>eyd edirlər ki, ipoteka predmetinə tutmanın yönəldilməsi ilə bağlı qanun xüsusi prosedur müəyyən etmişdir və bu prosedur ipoteka saxlaya</w:t>
      </w:r>
      <w:r w:rsidR="003B2893" w:rsidRPr="002F60BE">
        <w:rPr>
          <w:rFonts w:ascii="Arial" w:hAnsi="Arial" w:cs="Arial"/>
          <w:sz w:val="24"/>
          <w:szCs w:val="24"/>
          <w:lang w:val="az-Latn-AZ"/>
        </w:rPr>
        <w:t>na ip</w:t>
      </w:r>
      <w:r w:rsidR="000130CD">
        <w:rPr>
          <w:rFonts w:ascii="Arial" w:hAnsi="Arial" w:cs="Arial"/>
          <w:sz w:val="24"/>
          <w:szCs w:val="24"/>
          <w:lang w:val="az-Latn-AZ"/>
        </w:rPr>
        <w:t>o</w:t>
      </w:r>
      <w:r w:rsidR="003B2893" w:rsidRPr="002F60BE">
        <w:rPr>
          <w:rFonts w:ascii="Arial" w:hAnsi="Arial" w:cs="Arial"/>
          <w:sz w:val="24"/>
          <w:szCs w:val="24"/>
          <w:lang w:val="az-Latn-AZ"/>
        </w:rPr>
        <w:t>teka predmetinə tutmanın yönəldilməsi üçün, ilk növbədə, əsas borcluya</w:t>
      </w:r>
      <w:r w:rsidR="00474773" w:rsidRPr="002F60BE">
        <w:rPr>
          <w:rFonts w:ascii="Arial" w:hAnsi="Arial" w:cs="Arial"/>
          <w:sz w:val="24"/>
          <w:szCs w:val="24"/>
          <w:lang w:val="az-Latn-AZ"/>
        </w:rPr>
        <w:t xml:space="preserve"> </w:t>
      </w:r>
      <w:r w:rsidR="003B2893" w:rsidRPr="002F60BE">
        <w:rPr>
          <w:rFonts w:ascii="Arial" w:hAnsi="Arial" w:cs="Arial"/>
          <w:sz w:val="24"/>
          <w:szCs w:val="24"/>
          <w:lang w:val="az-Latn-AZ"/>
        </w:rPr>
        <w:t>qarşı tələb irəli sürülməli olduğunu nəzərdə tutmur.</w:t>
      </w:r>
    </w:p>
    <w:p w14:paraId="57B7E488" w14:textId="1AE0CC0C" w:rsidR="006E310E" w:rsidRPr="002F60BE" w:rsidRDefault="00D13A9B" w:rsidP="002F60BE">
      <w:pPr>
        <w:spacing w:after="0" w:line="240" w:lineRule="auto"/>
        <w:ind w:firstLine="567"/>
        <w:jc w:val="both"/>
        <w:rPr>
          <w:rFonts w:ascii="Arial" w:eastAsia="Arial" w:hAnsi="Arial" w:cs="Arial"/>
          <w:sz w:val="24"/>
          <w:szCs w:val="24"/>
          <w:lang w:val="az-Latn-AZ"/>
        </w:rPr>
      </w:pPr>
      <w:r w:rsidRPr="002F60BE">
        <w:rPr>
          <w:rFonts w:ascii="Arial" w:hAnsi="Arial" w:cs="Arial"/>
          <w:sz w:val="24"/>
          <w:szCs w:val="24"/>
          <w:lang w:val="az-Latn-AZ"/>
        </w:rPr>
        <w:t xml:space="preserve">Göstərilənlərə əsasən müraciətedən mülki məhkəmə icraatının səmərəliliyinin təmin edilməsi və vahid məhkəmə təcrübəsinin formalaşdırılması məqsədi </w:t>
      </w:r>
      <w:r w:rsidR="000130CD">
        <w:rPr>
          <w:rFonts w:ascii="Arial" w:hAnsi="Arial" w:cs="Arial"/>
          <w:sz w:val="24"/>
          <w:szCs w:val="24"/>
          <w:lang w:val="az-Latn-AZ"/>
        </w:rPr>
        <w:t xml:space="preserve">ilə </w:t>
      </w:r>
      <w:r w:rsidR="003B2893" w:rsidRPr="002F60BE">
        <w:rPr>
          <w:rFonts w:ascii="Arial" w:hAnsi="Arial" w:cs="Arial"/>
          <w:sz w:val="24"/>
          <w:szCs w:val="24"/>
          <w:lang w:val="az-Latn-AZ"/>
        </w:rPr>
        <w:t xml:space="preserve">göstərilən qanunvericilik normalarının </w:t>
      </w:r>
      <w:r w:rsidRPr="002F60BE">
        <w:rPr>
          <w:rFonts w:ascii="Arial" w:eastAsia="Calibri" w:hAnsi="Arial" w:cs="Arial"/>
          <w:sz w:val="24"/>
          <w:szCs w:val="24"/>
          <w:lang w:val="az-Latn-AZ" w:eastAsia="en-US"/>
        </w:rPr>
        <w:t xml:space="preserve">şərh </w:t>
      </w:r>
      <w:r w:rsidRPr="002F60BE">
        <w:rPr>
          <w:rFonts w:ascii="Arial" w:eastAsia="Arial" w:hAnsi="Arial" w:cs="Arial"/>
          <w:sz w:val="24"/>
          <w:szCs w:val="24"/>
          <w:lang w:val="az-Latn-AZ"/>
        </w:rPr>
        <w:t>edilməsinin zəruriliyi qənaətinə gəlmişdir.</w:t>
      </w:r>
    </w:p>
    <w:p w14:paraId="5918E309" w14:textId="77777777" w:rsidR="006E310E" w:rsidRPr="002F60BE" w:rsidRDefault="00D13A9B"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Konstitusiya Məhkəməsinin Plenumu müraciətlə bağlı aşağıdakıların qeyd edilməsini vacib hesab edir.</w:t>
      </w:r>
    </w:p>
    <w:p w14:paraId="52DF6522" w14:textId="77777777" w:rsidR="006E310E" w:rsidRPr="002F60BE" w:rsidRDefault="006E32AF"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Kredit müqaviləsinə əsasən, kreditor müqavilə ilə nəzərdə tutulmuş həcmdə və şərtlərdə pulun (kreditin) borcluya verilməsi öhdəliyini, borclu isə bu məbləğin qaytarılması və faizlərin ödənilməsi öhdəliyini öz üzərinə götürür.</w:t>
      </w:r>
    </w:p>
    <w:p w14:paraId="31B7D263" w14:textId="3D00AD12" w:rsidR="006E310E" w:rsidRPr="002F60BE" w:rsidRDefault="00F2025A"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Mülki Məcəllənin 460-cı maddəsinə uyğun olaraq, öhdəliklərin icrası, o cümlədən kredit müqaviləsi üzrə borc öhdəliyinin icrası girov, dəbbə pulu, borclunun əmlakının saxlanması, zaminlik, qarantiya, beh ilə və bu Məcəllədə və ya müqavilədə nəzərdə tutulan digər üsullarla təmin edilə bilər.</w:t>
      </w:r>
    </w:p>
    <w:p w14:paraId="0B03F732" w14:textId="25BB5EF9" w:rsidR="006E310E" w:rsidRPr="002F60BE" w:rsidRDefault="00F2025A"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Mülki Məcəllənin 269-cu maddəsində girov və ipoteka hüququnun anlayışı verilmişdir. Həmin maddəyə görə, ipoteka hüququ ipoteka qoyanın əşyası barəsində ipoteka saxlayanın əşya hüququdur və eyni zamanda borclunun ipoteka saxlayan </w:t>
      </w:r>
      <w:r w:rsidRPr="002F60BE">
        <w:rPr>
          <w:rFonts w:ascii="Arial" w:hAnsi="Arial" w:cs="Arial"/>
          <w:sz w:val="24"/>
          <w:szCs w:val="24"/>
          <w:lang w:val="az-Latn-AZ"/>
        </w:rPr>
        <w:lastRenderedPageBreak/>
        <w:t xml:space="preserve">qarşısında pul və ya başqa öhdəliyinin icrasının təmin edilməsi üsuludur. Girov və ipoteka hüququ əşya hüquqlarının məhdudlaşdırılmasından ibarətdir. Girov daşınar əşyalara (ipoteka obyekti olan daşınar əşyalardan başqa) əşya hüquqlarının məhdudlaşdırılmasıdır. </w:t>
      </w:r>
      <w:r w:rsidR="001D0BB5" w:rsidRPr="002F60BE">
        <w:rPr>
          <w:rFonts w:ascii="Arial" w:hAnsi="Arial" w:cs="Arial"/>
          <w:sz w:val="24"/>
          <w:szCs w:val="24"/>
          <w:lang w:val="az-Latn-AZ"/>
        </w:rPr>
        <w:t>İ</w:t>
      </w:r>
      <w:r w:rsidR="003D342D" w:rsidRPr="002F60BE">
        <w:rPr>
          <w:rFonts w:ascii="Arial" w:hAnsi="Arial" w:cs="Arial"/>
          <w:sz w:val="24"/>
          <w:szCs w:val="24"/>
          <w:lang w:val="az-Latn-AZ"/>
        </w:rPr>
        <w:t>poteka girov qoyanın (borclunun) girov saxlayan (kreditor) qarşısında əsas öhdəliyinin icrasının təmin edilməsi üçün əlavə (aksessor) əşya hüququdur.</w:t>
      </w:r>
    </w:p>
    <w:p w14:paraId="045E0D4E" w14:textId="4714C36A" w:rsidR="00A02F55" w:rsidRPr="002F60BE" w:rsidRDefault="00A02F55" w:rsidP="002F60BE">
      <w:pPr>
        <w:spacing w:after="0" w:line="240" w:lineRule="auto"/>
        <w:ind w:firstLine="567"/>
        <w:jc w:val="both"/>
        <w:rPr>
          <w:rFonts w:ascii="Arial" w:hAnsi="Arial" w:cs="Arial"/>
          <w:sz w:val="24"/>
          <w:szCs w:val="24"/>
          <w:lang w:val="az-Latn-AZ"/>
        </w:rPr>
      </w:pPr>
      <w:bookmarkStart w:id="1" w:name="_Hlk131070141"/>
      <w:r w:rsidRPr="002F60BE">
        <w:rPr>
          <w:rFonts w:ascii="Arial" w:eastAsia="Times New Roman" w:hAnsi="Arial" w:cs="Arial"/>
          <w:sz w:val="24"/>
          <w:szCs w:val="24"/>
          <w:lang w:val="az-Latn-AZ" w:eastAsia="az-Latn-AZ"/>
        </w:rPr>
        <w:t xml:space="preserve">“İpoteka haqqında” Qanunun </w:t>
      </w:r>
      <w:bookmarkEnd w:id="1"/>
      <w:r w:rsidRPr="002F60BE">
        <w:rPr>
          <w:rFonts w:ascii="Arial" w:eastAsia="Times New Roman" w:hAnsi="Arial" w:cs="Arial"/>
          <w:sz w:val="24"/>
          <w:szCs w:val="24"/>
          <w:lang w:val="az-Latn-AZ" w:eastAsia="az-Latn-AZ"/>
        </w:rPr>
        <w:t>1.0.6-cı maddə</w:t>
      </w:r>
      <w:r w:rsidR="000130CD">
        <w:rPr>
          <w:rFonts w:ascii="Arial" w:eastAsia="Times New Roman" w:hAnsi="Arial" w:cs="Arial"/>
          <w:sz w:val="24"/>
          <w:szCs w:val="24"/>
          <w:lang w:val="az-Latn-AZ" w:eastAsia="az-Latn-AZ"/>
        </w:rPr>
        <w:t>sinə</w:t>
      </w:r>
      <w:r w:rsidRPr="002F60BE">
        <w:rPr>
          <w:rFonts w:ascii="Arial" w:eastAsia="Times New Roman" w:hAnsi="Arial" w:cs="Arial"/>
          <w:sz w:val="24"/>
          <w:szCs w:val="24"/>
          <w:lang w:val="az-Latn-AZ" w:eastAsia="az-Latn-AZ"/>
        </w:rPr>
        <w:t xml:space="preserve"> əsasən, </w:t>
      </w:r>
      <w:r w:rsidR="00697F0D">
        <w:rPr>
          <w:rFonts w:ascii="Arial" w:eastAsia="Times New Roman" w:hAnsi="Arial" w:cs="Arial"/>
          <w:sz w:val="24"/>
          <w:szCs w:val="24"/>
          <w:lang w:val="az-Latn-AZ" w:eastAsia="az-Latn-AZ"/>
        </w:rPr>
        <w:t>giro</w:t>
      </w:r>
      <w:r w:rsidRPr="002F60BE">
        <w:rPr>
          <w:rFonts w:ascii="Arial" w:eastAsia="Times New Roman" w:hAnsi="Arial" w:cs="Arial"/>
          <w:sz w:val="24"/>
          <w:szCs w:val="24"/>
          <w:lang w:val="az-Latn-AZ" w:eastAsia="az-Latn-AZ"/>
        </w:rPr>
        <w:t xml:space="preserve">v və </w:t>
      </w:r>
      <w:r w:rsidRPr="002F60BE">
        <w:rPr>
          <w:rFonts w:ascii="Arial" w:hAnsi="Arial" w:cs="Arial"/>
          <w:sz w:val="24"/>
          <w:szCs w:val="24"/>
          <w:lang w:val="az-Latn-AZ"/>
        </w:rPr>
        <w:t>ipoteka hüququ girov (ipoteka) saxlayanın g</w:t>
      </w:r>
      <w:r w:rsidR="00697F0D">
        <w:rPr>
          <w:rFonts w:ascii="Arial" w:hAnsi="Arial" w:cs="Arial"/>
          <w:sz w:val="24"/>
          <w:szCs w:val="24"/>
          <w:lang w:val="az-Latn-AZ"/>
        </w:rPr>
        <w:t>i</w:t>
      </w:r>
      <w:r w:rsidRPr="002F60BE">
        <w:rPr>
          <w:rFonts w:ascii="Arial" w:hAnsi="Arial" w:cs="Arial"/>
          <w:sz w:val="24"/>
          <w:szCs w:val="24"/>
          <w:lang w:val="az-Latn-AZ"/>
        </w:rPr>
        <w:t>rov (ipoteka) predmetinə tutmanın yönəldilməsi hüququdur.</w:t>
      </w:r>
    </w:p>
    <w:p w14:paraId="62143103" w14:textId="56E549A5" w:rsidR="006E310E" w:rsidRPr="002F60BE" w:rsidRDefault="00D17922"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İpoteka müqavilə üzrə əmələ gəlir. İpoteka müqaviləsinə görə, bir tərəf (ipoteka qoyan) əsas öhdəliyin icrasını təmin etmək məqsədilə öz mülkiyyətində olan daşınmaz və ya rəsmi reyestrdə üzərində mülkiyyət hüquqları qeydə alınan daşınar əşyanı ipoteka qoyur, digər tərəf (ipoteka saxlayan) isə borclunun həmin öhdəliyi icra etmədiyi halda ipoteka ilə yüklü edilmiş əşyanın dəyərindən digər kreditorlara nisbətən üstün qaydada hüquqi təminat almaq hüququ əldə edir.</w:t>
      </w:r>
    </w:p>
    <w:p w14:paraId="17560138" w14:textId="5B562A68" w:rsidR="006E310E" w:rsidRPr="002F60BE" w:rsidRDefault="002C18C9"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Qeyd olunmalıdır ki, ipoteka müqaviləsi müstəqil xarakter daşımır və əsas öhdəliklərin icrasını təmin etmək məqsədilə bağlanır. İpotekanın aksessor xarakteri ondan ibarətdir ki, öhdəliyin icrasının təmini üsulu olaraq ipoteka müqaviləsinin bağlanması əsas öhdəliyin mövcudluğu ilə şərtlənir.</w:t>
      </w:r>
      <w:r w:rsidR="00A02F55" w:rsidRPr="002F60BE">
        <w:rPr>
          <w:rFonts w:ascii="Arial" w:hAnsi="Arial" w:cs="Arial"/>
          <w:sz w:val="24"/>
          <w:szCs w:val="24"/>
          <w:lang w:val="az-Latn-AZ"/>
        </w:rPr>
        <w:t xml:space="preserve"> Gələcəkdə</w:t>
      </w:r>
      <w:r w:rsidRPr="002F60BE">
        <w:rPr>
          <w:rFonts w:ascii="Arial" w:hAnsi="Arial" w:cs="Arial"/>
          <w:sz w:val="24"/>
          <w:szCs w:val="24"/>
          <w:lang w:val="az-Latn-AZ"/>
        </w:rPr>
        <w:t xml:space="preserve"> </w:t>
      </w:r>
      <w:r w:rsidR="00A02F55" w:rsidRPr="002F60BE">
        <w:rPr>
          <w:rFonts w:ascii="Arial" w:hAnsi="Arial" w:cs="Arial"/>
          <w:sz w:val="24"/>
          <w:szCs w:val="24"/>
          <w:lang w:val="az-Latn-AZ"/>
        </w:rPr>
        <w:t>əsas öhdəliyin pozulması riskinə qarşı kreditorun mənafeyinin təminat altına alınması üçün bağlandığından, ipoteka müqaviləsi daim etibarlı və qüvvədə olan bir əsas öhdəliyin mövcudluğunu tələb edir. Bu səbəbdəndir ki, girov (ipoteka) müqaviləsi aksessor müqavilə olaraq aqibəti əsas müqavilədən as</w:t>
      </w:r>
      <w:r w:rsidR="000130CD">
        <w:rPr>
          <w:rFonts w:ascii="Arial" w:hAnsi="Arial" w:cs="Arial"/>
          <w:sz w:val="24"/>
          <w:szCs w:val="24"/>
          <w:lang w:val="az-Latn-AZ"/>
        </w:rPr>
        <w:t>ı</w:t>
      </w:r>
      <w:r w:rsidR="00A02F55" w:rsidRPr="002F60BE">
        <w:rPr>
          <w:rFonts w:ascii="Arial" w:hAnsi="Arial" w:cs="Arial"/>
          <w:sz w:val="24"/>
          <w:szCs w:val="24"/>
          <w:lang w:val="az-Latn-AZ"/>
        </w:rPr>
        <w:t xml:space="preserve">lıdır. </w:t>
      </w:r>
      <w:r w:rsidR="00DB1FCA" w:rsidRPr="002F60BE">
        <w:rPr>
          <w:rFonts w:ascii="Arial" w:hAnsi="Arial" w:cs="Arial"/>
          <w:sz w:val="24"/>
          <w:szCs w:val="24"/>
          <w:lang w:val="az-Latn-AZ"/>
        </w:rPr>
        <w:t>Əsas öhdəliyin xitamı, o cümlədən etibarsızlığı ipoteka müqaviləsinin də xitamına səbəb olduğu halda, sonuncunun xitamı heç bir halda əsas öhdəliyin xitamına gətirib çıxarmır.</w:t>
      </w:r>
    </w:p>
    <w:p w14:paraId="6CC2C3C1" w14:textId="2E32D544"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xml:space="preserve">İpotekanın xitamı əsasları isə </w:t>
      </w:r>
      <w:r w:rsidRPr="002F60BE">
        <w:rPr>
          <w:rFonts w:ascii="Arial" w:eastAsia="Times New Roman" w:hAnsi="Arial" w:cs="Arial"/>
          <w:bCs/>
          <w:sz w:val="24"/>
          <w:szCs w:val="24"/>
          <w:lang w:val="az-Latn-AZ" w:eastAsia="az-Latn-AZ"/>
        </w:rPr>
        <w:t>“İpoteka haqqında” Qanunun 48-ci</w:t>
      </w:r>
      <w:r w:rsidRPr="002F60BE">
        <w:rPr>
          <w:rFonts w:ascii="Arial" w:hAnsi="Arial" w:cs="Arial"/>
          <w:bCs/>
          <w:sz w:val="24"/>
          <w:szCs w:val="24"/>
          <w:lang w:val="az-Latn-AZ"/>
        </w:rPr>
        <w:t xml:space="preserve"> maddəsində nəzərdə tutulmuşdur. Həmin maddəyə </w:t>
      </w:r>
      <w:r w:rsidR="00A02F55" w:rsidRPr="002F60BE">
        <w:rPr>
          <w:rFonts w:ascii="Arial" w:hAnsi="Arial" w:cs="Arial"/>
          <w:bCs/>
          <w:sz w:val="24"/>
          <w:szCs w:val="24"/>
          <w:lang w:val="az-Latn-AZ"/>
        </w:rPr>
        <w:t>görə</w:t>
      </w:r>
      <w:r w:rsidRPr="002F60BE">
        <w:rPr>
          <w:rFonts w:ascii="Arial" w:hAnsi="Arial" w:cs="Arial"/>
          <w:bCs/>
          <w:sz w:val="24"/>
          <w:szCs w:val="24"/>
          <w:lang w:val="az-Latn-AZ"/>
        </w:rPr>
        <w:t xml:space="preserve">, </w:t>
      </w:r>
      <w:r w:rsidR="009A67A0" w:rsidRPr="002F60BE">
        <w:rPr>
          <w:rFonts w:ascii="Arial" w:hAnsi="Arial" w:cs="Arial"/>
          <w:bCs/>
          <w:sz w:val="24"/>
          <w:szCs w:val="24"/>
          <w:lang w:val="az-Latn-AZ"/>
        </w:rPr>
        <w:t>ipotekaya</w:t>
      </w:r>
      <w:r w:rsidRPr="002F60BE">
        <w:rPr>
          <w:rFonts w:ascii="Arial" w:hAnsi="Arial" w:cs="Arial"/>
          <w:bCs/>
          <w:sz w:val="24"/>
          <w:szCs w:val="24"/>
          <w:lang w:val="az-Latn-AZ"/>
        </w:rPr>
        <w:t xml:space="preserve"> aşağıdakı hallarda xitam verilir:</w:t>
      </w:r>
    </w:p>
    <w:p w14:paraId="667F2BDF" w14:textId="77777777"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ipoteka saxlayan və ipoteka qoyan bu barədə razılığa gəldikdə;</w:t>
      </w:r>
    </w:p>
    <w:p w14:paraId="1CBE43EE" w14:textId="77777777"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əsas öhdəliyə xitam verildikdə;</w:t>
      </w:r>
    </w:p>
    <w:p w14:paraId="4628A7BC" w14:textId="570EED42"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tutma</w:t>
      </w:r>
      <w:r w:rsidR="000130CD">
        <w:rPr>
          <w:rFonts w:ascii="Arial" w:hAnsi="Arial" w:cs="Arial"/>
          <w:bCs/>
          <w:sz w:val="24"/>
          <w:szCs w:val="24"/>
          <w:lang w:val="az-Latn-AZ"/>
        </w:rPr>
        <w:t>n</w:t>
      </w:r>
      <w:r w:rsidRPr="002F60BE">
        <w:rPr>
          <w:rFonts w:ascii="Arial" w:hAnsi="Arial" w:cs="Arial"/>
          <w:bCs/>
          <w:sz w:val="24"/>
          <w:szCs w:val="24"/>
          <w:lang w:val="az-Latn-AZ"/>
        </w:rPr>
        <w:t>ın yönəldilməsi nəticəsində ipoteka predmeti satıldıqda;</w:t>
      </w:r>
    </w:p>
    <w:p w14:paraId="24859F29" w14:textId="77777777" w:rsidR="006E310E" w:rsidRPr="002F60BE" w:rsidRDefault="00C01F69" w:rsidP="002F60BE">
      <w:pPr>
        <w:spacing w:after="0" w:line="240" w:lineRule="auto"/>
        <w:ind w:firstLine="567"/>
        <w:jc w:val="both"/>
        <w:rPr>
          <w:rFonts w:ascii="Arial" w:hAnsi="Arial" w:cs="Arial"/>
          <w:bCs/>
          <w:sz w:val="24"/>
          <w:szCs w:val="24"/>
          <w:lang w:val="az-Latn-AZ"/>
        </w:rPr>
      </w:pPr>
      <w:r w:rsidRPr="002F60BE">
        <w:rPr>
          <w:rFonts w:ascii="Arial" w:hAnsi="Arial" w:cs="Arial"/>
          <w:bCs/>
          <w:sz w:val="24"/>
          <w:szCs w:val="24"/>
          <w:lang w:val="az-Latn-AZ"/>
        </w:rPr>
        <w:t>- ipoteka predmeti məhv olduqda;</w:t>
      </w:r>
    </w:p>
    <w:p w14:paraId="79009255" w14:textId="77777777" w:rsidR="006E310E" w:rsidRPr="002F60BE" w:rsidRDefault="005A478F" w:rsidP="002F60BE">
      <w:pPr>
        <w:spacing w:after="0" w:line="240" w:lineRule="auto"/>
        <w:ind w:firstLine="567"/>
        <w:jc w:val="both"/>
        <w:rPr>
          <w:rFonts w:ascii="Arial" w:hAnsi="Arial" w:cs="Arial"/>
          <w:bCs/>
          <w:sz w:val="24"/>
          <w:szCs w:val="24"/>
          <w:lang w:val="az-Latn-AZ"/>
        </w:rPr>
      </w:pPr>
      <w:r w:rsidRPr="002F60BE">
        <w:rPr>
          <w:rFonts w:ascii="Arial" w:eastAsia="Times New Roman" w:hAnsi="Arial" w:cs="Arial"/>
          <w:bCs/>
          <w:sz w:val="24"/>
          <w:szCs w:val="24"/>
          <w:lang w:val="az-Latn-AZ" w:eastAsia="az-Latn-AZ"/>
        </w:rPr>
        <w:t xml:space="preserve">- “İpoteka haqqında” </w:t>
      </w:r>
      <w:r w:rsidR="00C01F69" w:rsidRPr="002F60BE">
        <w:rPr>
          <w:rFonts w:ascii="Arial" w:hAnsi="Arial" w:cs="Arial"/>
          <w:bCs/>
          <w:sz w:val="24"/>
          <w:szCs w:val="24"/>
          <w:lang w:val="az-Latn-AZ"/>
        </w:rPr>
        <w:t>Qanunla nəzərdə tutulmuş digər hallarda.</w:t>
      </w:r>
    </w:p>
    <w:p w14:paraId="4F86E8F1" w14:textId="17846B27" w:rsidR="006E310E" w:rsidRPr="002F60BE" w:rsidRDefault="005A478F"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Göründüyü kimi, ipoteka müqaviləsinin xitamı əsaslarının dairəsi məhdud olmaqla qanunvericilikdə dəqiq müəyyən edilmişdir. </w:t>
      </w:r>
      <w:r w:rsidR="00447C58" w:rsidRPr="002F60BE">
        <w:rPr>
          <w:rFonts w:ascii="Arial" w:eastAsia="Times New Roman" w:hAnsi="Arial" w:cs="Arial"/>
          <w:sz w:val="24"/>
          <w:szCs w:val="24"/>
          <w:lang w:val="az-Latn-AZ" w:eastAsia="az-Latn-AZ"/>
        </w:rPr>
        <w:t>“İpoteka haqqında” Qanunun 48-ci</w:t>
      </w:r>
      <w:r w:rsidR="00447C58" w:rsidRPr="002F60BE">
        <w:rPr>
          <w:rFonts w:ascii="Arial" w:hAnsi="Arial" w:cs="Arial"/>
          <w:sz w:val="24"/>
          <w:szCs w:val="24"/>
          <w:lang w:val="az-Latn-AZ"/>
        </w:rPr>
        <w:t xml:space="preserve"> maddəsində </w:t>
      </w:r>
      <w:r w:rsidRPr="002F60BE">
        <w:rPr>
          <w:rFonts w:ascii="Arial" w:hAnsi="Arial" w:cs="Arial"/>
          <w:sz w:val="24"/>
          <w:szCs w:val="24"/>
          <w:lang w:val="az-Latn-AZ"/>
        </w:rPr>
        <w:t xml:space="preserve">borclunun ölümü </w:t>
      </w:r>
      <w:r w:rsidR="00447C58" w:rsidRPr="002F60BE">
        <w:rPr>
          <w:rFonts w:ascii="Arial" w:hAnsi="Arial" w:cs="Arial"/>
          <w:sz w:val="24"/>
          <w:szCs w:val="24"/>
          <w:lang w:val="az-Latn-AZ"/>
        </w:rPr>
        <w:t>ipoteka</w:t>
      </w:r>
      <w:r w:rsidRPr="002F60BE">
        <w:rPr>
          <w:rFonts w:ascii="Arial" w:hAnsi="Arial" w:cs="Arial"/>
          <w:sz w:val="24"/>
          <w:szCs w:val="24"/>
          <w:lang w:val="az-Latn-AZ"/>
        </w:rPr>
        <w:t xml:space="preserve"> müqaviləsinə xitam verilməsi əsası kimi nəzərdə tutulmadığından,</w:t>
      </w:r>
      <w:r w:rsidR="002C18C9" w:rsidRPr="002F60BE">
        <w:rPr>
          <w:rFonts w:ascii="Arial" w:hAnsi="Arial" w:cs="Arial"/>
          <w:sz w:val="24"/>
          <w:szCs w:val="24"/>
          <w:lang w:val="az-Latn-AZ"/>
        </w:rPr>
        <w:t xml:space="preserve"> borclunun ölümü  ipoteka müqaviləsinə münasibətdə hər hansı hüquqi nəticəyə səbəb olmur. Yəni</w:t>
      </w:r>
      <w:r w:rsidRPr="002F60BE">
        <w:rPr>
          <w:rFonts w:ascii="Arial" w:hAnsi="Arial" w:cs="Arial"/>
          <w:sz w:val="24"/>
          <w:szCs w:val="24"/>
          <w:lang w:val="az-Latn-AZ"/>
        </w:rPr>
        <w:t xml:space="preserve"> borclu öldüyü halda da</w:t>
      </w:r>
      <w:r w:rsidR="004F3044">
        <w:rPr>
          <w:rFonts w:ascii="Arial" w:hAnsi="Arial" w:cs="Arial"/>
          <w:sz w:val="24"/>
          <w:szCs w:val="24"/>
          <w:lang w:val="az-Latn-AZ"/>
        </w:rPr>
        <w:t xml:space="preserve"> əsas öhdəliyi təminat altına almış ipoteka müqaviləsi üzrə</w:t>
      </w:r>
      <w:r w:rsidRPr="002F60BE">
        <w:rPr>
          <w:rFonts w:ascii="Arial" w:hAnsi="Arial" w:cs="Arial"/>
          <w:sz w:val="24"/>
          <w:szCs w:val="24"/>
          <w:lang w:val="az-Latn-AZ"/>
        </w:rPr>
        <w:t xml:space="preserve"> öhdəli</w:t>
      </w:r>
      <w:r w:rsidR="004F3044">
        <w:rPr>
          <w:rFonts w:ascii="Arial" w:hAnsi="Arial" w:cs="Arial"/>
          <w:sz w:val="24"/>
          <w:szCs w:val="24"/>
          <w:lang w:val="az-Latn-AZ"/>
        </w:rPr>
        <w:t>k</w:t>
      </w:r>
      <w:r w:rsidRPr="002F60BE">
        <w:rPr>
          <w:rFonts w:ascii="Arial" w:hAnsi="Arial" w:cs="Arial"/>
          <w:sz w:val="24"/>
          <w:szCs w:val="24"/>
          <w:lang w:val="az-Latn-AZ"/>
        </w:rPr>
        <w:t xml:space="preserve"> davam edir.</w:t>
      </w:r>
    </w:p>
    <w:p w14:paraId="3784E535" w14:textId="7BD4145B" w:rsidR="006E310E" w:rsidRPr="002F60BE" w:rsidRDefault="002C18C9"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Bu həm də ondan irəli gəlir ki, ipoteka hüququ məhdud əşya hüququ olmaqla ipoteka saxlayana (əsas öhdəlik üzrə kreditora) əsas müqavilə üzrə öhdəliyin icra edilməməsi və ya lazımınca icra edilməməsi riski</w:t>
      </w:r>
      <w:r w:rsidR="00090263" w:rsidRPr="002F60BE">
        <w:rPr>
          <w:rFonts w:ascii="Arial" w:hAnsi="Arial" w:cs="Arial"/>
          <w:sz w:val="24"/>
          <w:szCs w:val="24"/>
          <w:lang w:val="az-Latn-AZ"/>
        </w:rPr>
        <w:t xml:space="preserve"> reallaşdığı (borclunun öl</w:t>
      </w:r>
      <w:r w:rsidR="000130CD">
        <w:rPr>
          <w:rFonts w:ascii="Arial" w:hAnsi="Arial" w:cs="Arial"/>
          <w:sz w:val="24"/>
          <w:szCs w:val="24"/>
          <w:lang w:val="az-Latn-AZ"/>
        </w:rPr>
        <w:t>ü</w:t>
      </w:r>
      <w:r w:rsidR="00090263" w:rsidRPr="002F60BE">
        <w:rPr>
          <w:rFonts w:ascii="Arial" w:hAnsi="Arial" w:cs="Arial"/>
          <w:sz w:val="24"/>
          <w:szCs w:val="24"/>
          <w:lang w:val="az-Latn-AZ"/>
        </w:rPr>
        <w:t>mü də daxil olmaqla hər hansı səbəbdən)</w:t>
      </w:r>
      <w:r w:rsidRPr="002F60BE">
        <w:rPr>
          <w:rFonts w:ascii="Arial" w:hAnsi="Arial" w:cs="Arial"/>
          <w:sz w:val="24"/>
          <w:szCs w:val="24"/>
          <w:lang w:val="az-Latn-AZ"/>
        </w:rPr>
        <w:t xml:space="preserve"> təqdirdə ipoteka predmetinin dəyərindən mənafeyinin üstün qaydada təmin edilməsi imkanını tanıyır.</w:t>
      </w:r>
    </w:p>
    <w:p w14:paraId="6AA09E26" w14:textId="349FED46" w:rsidR="006E310E" w:rsidRPr="002F60BE" w:rsidRDefault="00E270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Borclunun ölümü ilə onun öhdəliklərinin aradan qalxmasının və bununla da bağlanmış müqavilələrin hüquqi təminatdan məhrum olmasının qarşısının alınmasına xidmət edən institutlardan biri </w:t>
      </w:r>
      <w:r w:rsidR="00090263" w:rsidRPr="002F60BE">
        <w:rPr>
          <w:rFonts w:ascii="Arial" w:hAnsi="Arial" w:cs="Arial"/>
          <w:sz w:val="24"/>
          <w:szCs w:val="24"/>
          <w:lang w:val="az-Latn-AZ"/>
        </w:rPr>
        <w:t xml:space="preserve">də </w:t>
      </w:r>
      <w:r w:rsidRPr="002F60BE">
        <w:rPr>
          <w:rFonts w:ascii="Arial" w:hAnsi="Arial" w:cs="Arial"/>
          <w:sz w:val="24"/>
          <w:szCs w:val="24"/>
          <w:lang w:val="az-Latn-AZ"/>
        </w:rPr>
        <w:t>vərəsəlik institutudur.</w:t>
      </w:r>
    </w:p>
    <w:p w14:paraId="5ADAA6BC" w14:textId="25FCA844" w:rsidR="006E310E" w:rsidRPr="002F60BE" w:rsidRDefault="001C3EAD"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Mülki Məcəllənin 1151.1-ci maddəsinə </w:t>
      </w:r>
      <w:r w:rsidR="00090263" w:rsidRPr="002F60BE">
        <w:rPr>
          <w:rFonts w:ascii="Arial" w:hAnsi="Arial" w:cs="Arial"/>
          <w:sz w:val="24"/>
          <w:szCs w:val="24"/>
          <w:lang w:val="az-Latn-AZ"/>
        </w:rPr>
        <w:t>əsasən,</w:t>
      </w:r>
      <w:r w:rsidRPr="002F60BE">
        <w:rPr>
          <w:rFonts w:ascii="Arial" w:hAnsi="Arial" w:cs="Arial"/>
          <w:sz w:val="24"/>
          <w:szCs w:val="24"/>
          <w:lang w:val="az-Latn-AZ"/>
        </w:rPr>
        <w:t xml:space="preserve"> mirasa (miras əmlaka) miras qoyanın öldüyü məqamadək malik olduğu əmlak hüquqlarının (miras aktivi) və vəzifələrin (miras passivi) toplusu daxildir.</w:t>
      </w:r>
      <w:r w:rsidR="006E32AF" w:rsidRPr="002F60BE">
        <w:rPr>
          <w:rFonts w:ascii="Arial" w:hAnsi="Arial" w:cs="Arial"/>
          <w:sz w:val="24"/>
          <w:szCs w:val="24"/>
          <w:lang w:val="az-Latn-AZ"/>
        </w:rPr>
        <w:t xml:space="preserve"> Yəni mirası qəbul etmiş vərəsələr universal hüquq varisliyi qaydasında miras qoyanın öhdəliklərini də qəbul etmiş olurlar.</w:t>
      </w:r>
      <w:r w:rsidR="008762B4" w:rsidRPr="002F60BE">
        <w:rPr>
          <w:rFonts w:ascii="Arial" w:hAnsi="Arial" w:cs="Arial"/>
          <w:sz w:val="24"/>
          <w:szCs w:val="24"/>
          <w:lang w:val="az-Latn-AZ"/>
        </w:rPr>
        <w:tab/>
      </w:r>
    </w:p>
    <w:p w14:paraId="20A436C8" w14:textId="1E118FB7" w:rsidR="006E310E" w:rsidRPr="002F60BE" w:rsidRDefault="00E270FC"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Mülki Məcəllənin 558-ci maddəsinə </w:t>
      </w:r>
      <w:r w:rsidR="00090263" w:rsidRPr="002F60BE">
        <w:rPr>
          <w:rFonts w:ascii="Arial" w:hAnsi="Arial" w:cs="Arial"/>
          <w:sz w:val="24"/>
          <w:szCs w:val="24"/>
          <w:lang w:val="az-Latn-AZ"/>
        </w:rPr>
        <w:t>uyğun olaraq</w:t>
      </w:r>
      <w:r w:rsidRPr="002F60BE">
        <w:rPr>
          <w:rFonts w:ascii="Arial" w:hAnsi="Arial" w:cs="Arial"/>
          <w:sz w:val="24"/>
          <w:szCs w:val="24"/>
          <w:lang w:val="az-Latn-AZ"/>
        </w:rPr>
        <w:t xml:space="preserve">, əgər borclunun şəxsi iştirakı olmadan icra mümkün deyilsə, onun ölümü öhdəliyin xitamına səbəb olur. </w:t>
      </w:r>
    </w:p>
    <w:p w14:paraId="1C0AEBCD" w14:textId="22C31BCD" w:rsidR="006E310E" w:rsidRPr="002F60BE" w:rsidRDefault="008762B4"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lastRenderedPageBreak/>
        <w:t>Mülki Məcəllənin 1306-cı maddəsinə uyğun olaraq, vərəsələr miras qoyanın mövcud olan və onun ölümü ilə xitam olunmayan bütün öhdəlikləri üzrə  qəbul etdikləri miras əmlakdakı paylarına mütənasib surətdə birgə borclu kimi məsuliyyət daşıyırlar. Həmin Məcəllənin 1146-cı maddəsi miras qoyanın öldüyü günün və ya fiziki şəxsin ölmüş elan edilməsi barədə məhkəmə qərarının qüvvəyə mindiyi günün mirasın açıldığı vaxt sayıldığını müəyyən edir. Mülki Məcəllənin 1255-ci maddəsinə əsasən isə qəbul edilmiş miras onun açıldığı gündən vərəsənin mülkiyyəti sayılır.</w:t>
      </w:r>
    </w:p>
    <w:p w14:paraId="683D1F55" w14:textId="55CA8769" w:rsidR="00090263" w:rsidRPr="002F60BE" w:rsidRDefault="00090263"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Konstitusiya Məhkəməsi Plenumunun “Azərbaycan Respublikası Mülki Məcəlləsinin 472.1 və 1306-cı maddələrinin əlaqəli şəkildə şərh edilməsinə dair” 2018-ci il 4 iyun tarixli Qərarında qeyd edilmişdir ki, borclunun kredit müqaviləsindən irəli gələn vəzifələri şəxsə bağlı olmayan və şəxsən icranı tələb etməyən, üçüncü şəxslər tərəfindən icrası mümkün olan əmlak xarakterli öhdəliklərdir. Bu səbəbdən də kredit müqaviləsi üzrə borclunun ölümü ilə onun öhdəliklərinə xitam verilmir və bu öhdəliklər miras qoyanın vərəsələri tərəfindən icra edilməlidir.</w:t>
      </w:r>
    </w:p>
    <w:p w14:paraId="0088DD01" w14:textId="55B9A4BB" w:rsidR="006E310E" w:rsidRPr="002F60BE" w:rsidRDefault="00090263"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Beləliklə, g</w:t>
      </w:r>
      <w:r w:rsidR="008762B4" w:rsidRPr="002F60BE">
        <w:rPr>
          <w:rFonts w:ascii="Arial" w:hAnsi="Arial" w:cs="Arial"/>
          <w:sz w:val="24"/>
          <w:szCs w:val="24"/>
          <w:lang w:val="az-Latn-AZ"/>
        </w:rPr>
        <w:t xml:space="preserve">östərilən normaların məzmunundan çıxış edərək Konstitusiya Məhkəməsinin Plenumu qeyd edir ki, mirası qəbul etmiş vərəsələr miras açıldığı gündən </w:t>
      </w:r>
      <w:r w:rsidR="00406D21" w:rsidRPr="002F60BE">
        <w:rPr>
          <w:rFonts w:ascii="Arial" w:hAnsi="Arial" w:cs="Arial"/>
          <w:sz w:val="24"/>
          <w:szCs w:val="24"/>
          <w:lang w:val="az-Latn-AZ"/>
        </w:rPr>
        <w:t>miras qoyanın əmlak xarakterli öhdəlikləri üzrə borcluya çevrildiyindən, onlar miras qoyanın kreditorları qarşısında öhdəliyin icrasına görə birgə məsuliyyət daşıyırlar.</w:t>
      </w:r>
      <w:r w:rsidRPr="002F60BE">
        <w:rPr>
          <w:rFonts w:ascii="Arial" w:hAnsi="Arial" w:cs="Arial"/>
          <w:sz w:val="24"/>
          <w:szCs w:val="24"/>
          <w:lang w:val="az-Latn-AZ"/>
        </w:rPr>
        <w:t xml:space="preserve"> </w:t>
      </w:r>
    </w:p>
    <w:p w14:paraId="66D13169" w14:textId="559030E2" w:rsidR="006E310E" w:rsidRPr="002F60BE" w:rsidRDefault="00824356"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Borclunun ölümü halında</w:t>
      </w:r>
      <w:r w:rsidR="00090263" w:rsidRPr="002F60BE">
        <w:rPr>
          <w:rFonts w:ascii="Arial" w:hAnsi="Arial" w:cs="Arial"/>
          <w:sz w:val="24"/>
          <w:szCs w:val="24"/>
          <w:lang w:val="az-Latn-AZ"/>
        </w:rPr>
        <w:t xml:space="preserve"> onun vərəsələrinə qarşı tələb irəli sürülmədən </w:t>
      </w:r>
      <w:r w:rsidR="00D31215" w:rsidRPr="002F60BE">
        <w:rPr>
          <w:rFonts w:ascii="Arial" w:hAnsi="Arial" w:cs="Arial"/>
          <w:sz w:val="24"/>
          <w:szCs w:val="24"/>
          <w:lang w:val="az-Latn-AZ"/>
        </w:rPr>
        <w:t>birbaşa ipoteka qoyana qarşı ipoteka predmetinə tutmanın yönəldilməsi barədə tələbin mümkünlüyü ilə bağlı</w:t>
      </w:r>
      <w:r w:rsidRPr="002F60BE">
        <w:rPr>
          <w:rFonts w:ascii="Arial" w:hAnsi="Arial" w:cs="Arial"/>
          <w:sz w:val="24"/>
          <w:szCs w:val="24"/>
          <w:lang w:val="az-Latn-AZ"/>
        </w:rPr>
        <w:t xml:space="preserve"> müraciətdə qaldırılmış məsələyə gəlincə isə qeyd edilməlidir</w:t>
      </w:r>
      <w:r w:rsidR="000130CD">
        <w:rPr>
          <w:rFonts w:ascii="Arial" w:hAnsi="Arial" w:cs="Arial"/>
          <w:sz w:val="24"/>
          <w:szCs w:val="24"/>
          <w:lang w:val="az-Latn-AZ"/>
        </w:rPr>
        <w:t xml:space="preserve"> ki</w:t>
      </w:r>
      <w:r w:rsidRPr="002F60BE">
        <w:rPr>
          <w:rFonts w:ascii="Arial" w:hAnsi="Arial" w:cs="Arial"/>
          <w:sz w:val="24"/>
          <w:szCs w:val="24"/>
          <w:lang w:val="az-Latn-AZ"/>
        </w:rPr>
        <w:t xml:space="preserve">, əvvəldə də göstərildiyi kimi, mirası qəbul etmiş vərəsələr miras qoyanın öhdəlikləri üzrə borcluya çevrildiyindən, onlar miras qoyanın kreditorları qarşısında öhdəliyin icrasına görə birgə məsuliyyət daşıyırlar. Lakin vərəsələr icra vaxtı çatmış əsas öhdəliyi icra etmədikdə  və ya lazımınca icra etmədikləri təqdirdə, pozulmuş mənafeyinin təmin edilməsi üçün kreditorun </w:t>
      </w:r>
      <w:r w:rsidRPr="002F60BE">
        <w:rPr>
          <w:rFonts w:ascii="Arial" w:eastAsia="Times New Roman" w:hAnsi="Arial" w:cs="Arial"/>
          <w:sz w:val="24"/>
          <w:szCs w:val="24"/>
          <w:lang w:val="az-Latn-AZ"/>
        </w:rPr>
        <w:t>ipoteka qoyana</w:t>
      </w:r>
      <w:r w:rsidRPr="002F60BE">
        <w:rPr>
          <w:rFonts w:ascii="Arial" w:hAnsi="Arial" w:cs="Arial"/>
          <w:sz w:val="24"/>
          <w:szCs w:val="24"/>
          <w:lang w:val="az-Latn-AZ"/>
        </w:rPr>
        <w:t xml:space="preserve"> qarşı tələb irəli sürmək hüququ yaranır.</w:t>
      </w:r>
    </w:p>
    <w:p w14:paraId="60EA8120" w14:textId="7CB94F97" w:rsidR="00D31215" w:rsidRPr="00D31215" w:rsidRDefault="00D31215"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Mülki Məcəllənin 427.1 və 427.3-cü maddələrinə uyğun olaraq, əgər öhdəliyin icrası müddəti təyin edilibsə, kreditor müddət çatanadək onun icrasını tələb edə bilməz, lakin borclu onu vaxtından əvvəl icra edə bilər. </w:t>
      </w:r>
      <w:r w:rsidRPr="00D31215">
        <w:rPr>
          <w:rFonts w:ascii="Arial" w:hAnsi="Arial" w:cs="Arial"/>
          <w:sz w:val="24"/>
          <w:szCs w:val="24"/>
          <w:lang w:val="az-Latn-AZ"/>
        </w:rPr>
        <w:t>Əgər öhdəlik onun icrası gününü və ya icra edilməli olduğu vaxt dövrünü nəzərdə tutursa və ya müəyyənləşdirməyə imkan verirsə, öhdəlik həmin gün və ya bu cür dövr ərzində istənilən an icra edilməlidir.</w:t>
      </w:r>
    </w:p>
    <w:p w14:paraId="409CBB84" w14:textId="5AA3A19F" w:rsidR="00D31215" w:rsidRPr="002F60BE" w:rsidRDefault="00272AF8"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Göründüyü kimi</w:t>
      </w:r>
      <w:r w:rsidR="000130CD">
        <w:rPr>
          <w:rFonts w:ascii="Arial" w:hAnsi="Arial" w:cs="Arial"/>
          <w:sz w:val="24"/>
          <w:szCs w:val="24"/>
          <w:lang w:val="az-Latn-AZ"/>
        </w:rPr>
        <w:t>,</w:t>
      </w:r>
      <w:r w:rsidRPr="002F60BE">
        <w:rPr>
          <w:rFonts w:ascii="Arial" w:hAnsi="Arial" w:cs="Arial"/>
          <w:sz w:val="24"/>
          <w:szCs w:val="24"/>
          <w:lang w:val="az-Latn-AZ"/>
        </w:rPr>
        <w:t xml:space="preserve"> öhdəliyin icra günü borclunun onu icra etməməsi öhdəliyin pozulmasına səbəb olur. Məhz bu gündən (əsas müqavilə üzrə öhdəliyin pozulduğu gün</w:t>
      </w:r>
      <w:r w:rsidR="000130CD">
        <w:rPr>
          <w:rFonts w:ascii="Arial" w:hAnsi="Arial" w:cs="Arial"/>
          <w:sz w:val="24"/>
          <w:szCs w:val="24"/>
          <w:lang w:val="az-Latn-AZ"/>
        </w:rPr>
        <w:t>dən</w:t>
      </w:r>
      <w:r w:rsidRPr="002F60BE">
        <w:rPr>
          <w:rFonts w:ascii="Arial" w:hAnsi="Arial" w:cs="Arial"/>
          <w:sz w:val="24"/>
          <w:szCs w:val="24"/>
          <w:lang w:val="az-Latn-AZ"/>
        </w:rPr>
        <w:t xml:space="preserve">) etibarən kreditorun </w:t>
      </w:r>
      <w:r w:rsidR="004D70B6">
        <w:rPr>
          <w:rFonts w:ascii="Arial" w:hAnsi="Arial" w:cs="Arial"/>
          <w:sz w:val="24"/>
          <w:szCs w:val="24"/>
          <w:lang w:val="az-Latn-AZ"/>
        </w:rPr>
        <w:t>tutmanın</w:t>
      </w:r>
      <w:r w:rsidRPr="002F60BE">
        <w:rPr>
          <w:rFonts w:ascii="Arial" w:hAnsi="Arial" w:cs="Arial"/>
          <w:sz w:val="24"/>
          <w:szCs w:val="24"/>
          <w:lang w:val="az-Latn-AZ"/>
        </w:rPr>
        <w:t xml:space="preserve"> ipoteka müqaviləsi üzrə ipoteka predmetinə yönəldilməsi tələbini irəli sürməsi</w:t>
      </w:r>
      <w:r w:rsidR="00406D21" w:rsidRPr="002F60BE">
        <w:rPr>
          <w:rFonts w:ascii="Arial" w:hAnsi="Arial" w:cs="Arial"/>
          <w:sz w:val="24"/>
          <w:szCs w:val="24"/>
          <w:lang w:val="az-Latn-AZ"/>
        </w:rPr>
        <w:t xml:space="preserve"> mümkündür</w:t>
      </w:r>
      <w:r w:rsidRPr="002F60BE">
        <w:rPr>
          <w:rFonts w:ascii="Arial" w:hAnsi="Arial" w:cs="Arial"/>
          <w:sz w:val="24"/>
          <w:szCs w:val="24"/>
          <w:lang w:val="az-Latn-AZ"/>
        </w:rPr>
        <w:t>.</w:t>
      </w:r>
    </w:p>
    <w:p w14:paraId="34603351" w14:textId="527C4307" w:rsidR="00406D21" w:rsidRPr="002F60BE" w:rsidRDefault="00406D21"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Nəzərə alınmalıdır ki, Mülki Məcəllənin 317.1-ci maddəsinə əsasən, borclu təminat vasitəsi ipoteka olan əsas öhdəliyi icra etmədikdə və ya lazımınca icra etmədikdə, ipoteka saxlayan daşınmaz əşyanın satılmasını tələb edə bilər. Eləcə də</w:t>
      </w:r>
      <w:r w:rsidR="00552D24" w:rsidRPr="002F60BE">
        <w:rPr>
          <w:rFonts w:ascii="Arial" w:hAnsi="Arial" w:cs="Arial"/>
          <w:sz w:val="24"/>
          <w:szCs w:val="24"/>
          <w:lang w:val="az-Latn-AZ"/>
        </w:rPr>
        <w:t>,</w:t>
      </w:r>
      <w:r w:rsidRPr="002F60BE">
        <w:rPr>
          <w:rFonts w:ascii="Arial" w:hAnsi="Arial" w:cs="Arial"/>
          <w:sz w:val="24"/>
          <w:szCs w:val="24"/>
          <w:lang w:val="az-Latn-AZ"/>
        </w:rPr>
        <w:t xml:space="preserve"> həmin Məcəllənin 319.1-ci maddəsinə görə, </w:t>
      </w:r>
      <w:r w:rsidR="004D70B6">
        <w:rPr>
          <w:rFonts w:ascii="Arial" w:hAnsi="Arial" w:cs="Arial"/>
          <w:sz w:val="24"/>
          <w:szCs w:val="24"/>
          <w:lang w:val="az-Latn-AZ"/>
        </w:rPr>
        <w:t>ə</w:t>
      </w:r>
      <w:r w:rsidR="00552D24" w:rsidRPr="002F60BE">
        <w:rPr>
          <w:rFonts w:ascii="Arial" w:hAnsi="Arial" w:cs="Arial"/>
          <w:sz w:val="24"/>
          <w:szCs w:val="24"/>
          <w:lang w:val="az-Latn-AZ"/>
        </w:rPr>
        <w:t xml:space="preserve">gər borclu icrasını təmin etmək üçün əşyanın ipotekaya verildiyi öhdəliklərin yerinə yetirilməsini gecikdirmişsə, ipoteka saxlayan ipoteka ilə yüklü edilmiş obyekti açıq hərracdan satmaq hüququna malikdir. </w:t>
      </w:r>
    </w:p>
    <w:p w14:paraId="1BA1EA01" w14:textId="04243D76" w:rsidR="00552D24" w:rsidRPr="002F60BE" w:rsidRDefault="00552D24"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Həmçinin ipoteka münasibətləri sahəsində xüsusi qanunvericilik aktı olan “İpoteka haqqında” Qanunun 34.1-ci maddəsinə müvafiq olaraq, ipoteka saxlayanın ipoteka predmetinə tutmanın yönəldilməsi hüququnun yaranmasına əsas verən hallar aşağıdakılardır:</w:t>
      </w:r>
    </w:p>
    <w:p w14:paraId="2DB76C97" w14:textId="05A30D4A" w:rsidR="00552D24" w:rsidRPr="002F60BE" w:rsidRDefault="00552D24" w:rsidP="002F60BE">
      <w:pPr>
        <w:pStyle w:val="a8"/>
        <w:numPr>
          <w:ilvl w:val="0"/>
          <w:numId w:val="16"/>
        </w:numPr>
        <w:spacing w:after="0" w:line="240" w:lineRule="auto"/>
        <w:ind w:left="0" w:firstLine="567"/>
        <w:jc w:val="both"/>
        <w:rPr>
          <w:rFonts w:ascii="Arial" w:hAnsi="Arial" w:cs="Arial"/>
          <w:sz w:val="24"/>
          <w:szCs w:val="24"/>
          <w:lang w:val="az-Latn-AZ"/>
        </w:rPr>
      </w:pPr>
      <w:r w:rsidRPr="002F60BE">
        <w:rPr>
          <w:rFonts w:ascii="Arial" w:hAnsi="Arial" w:cs="Arial"/>
          <w:sz w:val="24"/>
          <w:szCs w:val="24"/>
          <w:lang w:val="az-Latn-AZ"/>
        </w:rPr>
        <w:t xml:space="preserve"> əsas öhdəliyin, yaxud onun bir hissəsinin icrasının 90 təqvim günü və daha çox müddətə gecikdirilməsi;</w:t>
      </w:r>
      <w:r w:rsidRPr="002F60BE">
        <w:rPr>
          <w:rFonts w:ascii="Arial" w:hAnsi="Arial" w:cs="Arial"/>
          <w:b/>
          <w:bCs/>
          <w:sz w:val="24"/>
          <w:szCs w:val="24"/>
          <w:vertAlign w:val="superscript"/>
          <w:lang w:val="az-Latn-AZ"/>
        </w:rPr>
        <w:t> </w:t>
      </w:r>
      <w:r w:rsidRPr="002F60BE">
        <w:rPr>
          <w:rFonts w:ascii="Arial" w:hAnsi="Arial" w:cs="Arial"/>
          <w:sz w:val="24"/>
          <w:szCs w:val="24"/>
          <w:lang w:val="az-Latn-AZ"/>
        </w:rPr>
        <w:t xml:space="preserve"> </w:t>
      </w:r>
    </w:p>
    <w:p w14:paraId="1BB08153" w14:textId="64DA4A7F" w:rsidR="00552D24" w:rsidRPr="002F60BE" w:rsidRDefault="00552D24" w:rsidP="002F60BE">
      <w:pPr>
        <w:pStyle w:val="a8"/>
        <w:numPr>
          <w:ilvl w:val="0"/>
          <w:numId w:val="16"/>
        </w:numPr>
        <w:spacing w:after="0" w:line="240" w:lineRule="auto"/>
        <w:ind w:left="0" w:firstLine="567"/>
        <w:jc w:val="both"/>
        <w:rPr>
          <w:rFonts w:ascii="Arial" w:hAnsi="Arial" w:cs="Arial"/>
          <w:sz w:val="24"/>
          <w:szCs w:val="24"/>
          <w:lang w:val="az-Latn-AZ"/>
        </w:rPr>
      </w:pPr>
      <w:r w:rsidRPr="002F60BE">
        <w:rPr>
          <w:rFonts w:ascii="Arial" w:hAnsi="Arial" w:cs="Arial"/>
          <w:sz w:val="24"/>
          <w:szCs w:val="24"/>
          <w:lang w:val="az-Latn-AZ"/>
        </w:rPr>
        <w:t xml:space="preserve"> ipoteka müqaviləsində nəzərdə tutulmuş və ipoteka saxlayana ipotekaya tutma yönəltmək hüququ verən şərtinin baş verməsi;</w:t>
      </w:r>
      <w:r w:rsidRPr="002F60BE">
        <w:rPr>
          <w:rFonts w:ascii="Arial" w:hAnsi="Arial" w:cs="Arial"/>
          <w:b/>
          <w:bCs/>
          <w:sz w:val="24"/>
          <w:szCs w:val="24"/>
          <w:vertAlign w:val="superscript"/>
          <w:lang w:val="az-Latn-AZ"/>
        </w:rPr>
        <w:t> </w:t>
      </w:r>
      <w:r w:rsidRPr="002F60BE">
        <w:rPr>
          <w:rFonts w:ascii="Arial" w:hAnsi="Arial" w:cs="Arial"/>
          <w:sz w:val="24"/>
          <w:szCs w:val="24"/>
          <w:lang w:val="az-Latn-AZ"/>
        </w:rPr>
        <w:t xml:space="preserve"> </w:t>
      </w:r>
    </w:p>
    <w:p w14:paraId="10FE01BB" w14:textId="0DF5E8F5" w:rsidR="00552D24" w:rsidRPr="002F60BE" w:rsidRDefault="00552D24" w:rsidP="002F60BE">
      <w:pPr>
        <w:pStyle w:val="a8"/>
        <w:numPr>
          <w:ilvl w:val="0"/>
          <w:numId w:val="16"/>
        </w:numPr>
        <w:spacing w:after="0" w:line="240" w:lineRule="auto"/>
        <w:ind w:left="0" w:firstLine="567"/>
        <w:jc w:val="both"/>
        <w:rPr>
          <w:rFonts w:ascii="Arial" w:hAnsi="Arial" w:cs="Arial"/>
          <w:sz w:val="24"/>
          <w:szCs w:val="24"/>
          <w:lang w:val="en-US"/>
        </w:rPr>
      </w:pPr>
      <w:r w:rsidRPr="000130CD">
        <w:rPr>
          <w:rFonts w:ascii="Arial" w:hAnsi="Arial" w:cs="Arial"/>
          <w:sz w:val="24"/>
          <w:szCs w:val="24"/>
          <w:lang w:val="az-Latn-AZ"/>
        </w:rPr>
        <w:t xml:space="preserve"> </w:t>
      </w:r>
      <w:proofErr w:type="spellStart"/>
      <w:r w:rsidRPr="002F60BE">
        <w:rPr>
          <w:rFonts w:ascii="Arial" w:hAnsi="Arial" w:cs="Arial"/>
          <w:sz w:val="24"/>
          <w:szCs w:val="24"/>
          <w:lang w:val="en-US"/>
        </w:rPr>
        <w:t>bu</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Qanunda</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nəzərdə</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tutulmuş</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digər</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hallarda</w:t>
      </w:r>
      <w:proofErr w:type="spellEnd"/>
      <w:r w:rsidRPr="002F60BE">
        <w:rPr>
          <w:rFonts w:ascii="Arial" w:hAnsi="Arial" w:cs="Arial"/>
          <w:sz w:val="24"/>
          <w:szCs w:val="24"/>
          <w:lang w:val="en-US"/>
        </w:rPr>
        <w:t>.</w:t>
      </w:r>
    </w:p>
    <w:p w14:paraId="2DF6C7E9" w14:textId="7BFE82B5" w:rsidR="00552D24" w:rsidRPr="002F60BE" w:rsidRDefault="00552D24" w:rsidP="002F60BE">
      <w:pPr>
        <w:spacing w:after="0" w:line="240" w:lineRule="auto"/>
        <w:ind w:firstLine="567"/>
        <w:jc w:val="both"/>
        <w:rPr>
          <w:rFonts w:ascii="Arial" w:hAnsi="Arial" w:cs="Arial"/>
          <w:sz w:val="24"/>
          <w:szCs w:val="24"/>
          <w:lang w:val="en-US"/>
        </w:rPr>
      </w:pPr>
      <w:proofErr w:type="spellStart"/>
      <w:r w:rsidRPr="002F60BE">
        <w:rPr>
          <w:rFonts w:ascii="Arial" w:hAnsi="Arial" w:cs="Arial"/>
          <w:sz w:val="24"/>
          <w:szCs w:val="24"/>
          <w:lang w:val="en-US"/>
        </w:rPr>
        <w:lastRenderedPageBreak/>
        <w:t>Göründüyü</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kimi</w:t>
      </w:r>
      <w:proofErr w:type="spellEnd"/>
      <w:r w:rsidR="004D70B6">
        <w:rPr>
          <w:rFonts w:ascii="Arial" w:hAnsi="Arial" w:cs="Arial"/>
          <w:sz w:val="24"/>
          <w:szCs w:val="24"/>
          <w:lang w:val="en-US"/>
        </w:rPr>
        <w:t>,</w:t>
      </w:r>
      <w:r w:rsidRPr="002F60BE">
        <w:rPr>
          <w:rFonts w:ascii="Arial" w:hAnsi="Arial" w:cs="Arial"/>
          <w:sz w:val="24"/>
          <w:szCs w:val="24"/>
          <w:lang w:val="en-US"/>
        </w:rPr>
        <w:t xml:space="preserve"> </w:t>
      </w:r>
      <w:proofErr w:type="spellStart"/>
      <w:r w:rsidRPr="002F60BE">
        <w:rPr>
          <w:rFonts w:ascii="Arial" w:hAnsi="Arial" w:cs="Arial"/>
          <w:sz w:val="24"/>
          <w:szCs w:val="24"/>
          <w:lang w:val="en-US"/>
        </w:rPr>
        <w:t>əsas</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öhdəliyin</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tamamilə</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və</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ya</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onun</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bir</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hissəsinin</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icrasının</w:t>
      </w:r>
      <w:proofErr w:type="spellEnd"/>
      <w:r w:rsidRPr="002F60BE">
        <w:rPr>
          <w:rFonts w:ascii="Arial" w:hAnsi="Arial" w:cs="Arial"/>
          <w:sz w:val="24"/>
          <w:szCs w:val="24"/>
          <w:lang w:val="en-US"/>
        </w:rPr>
        <w:t xml:space="preserve"> 90 </w:t>
      </w:r>
      <w:proofErr w:type="spellStart"/>
      <w:r w:rsidRPr="002F60BE">
        <w:rPr>
          <w:rFonts w:ascii="Arial" w:hAnsi="Arial" w:cs="Arial"/>
          <w:sz w:val="24"/>
          <w:szCs w:val="24"/>
          <w:lang w:val="en-US"/>
        </w:rPr>
        <w:t>təqvim</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günü</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ərzində</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icra</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edilməməsi</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ilə</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kreditor</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ipoteka</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saxlayan</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olaraq</w:t>
      </w:r>
      <w:proofErr w:type="spellEnd"/>
      <w:r w:rsidRPr="002F60BE">
        <w:rPr>
          <w:rFonts w:ascii="Arial" w:hAnsi="Arial" w:cs="Arial"/>
          <w:sz w:val="24"/>
          <w:szCs w:val="24"/>
          <w:lang w:val="en-US"/>
        </w:rPr>
        <w:t xml:space="preserve"> </w:t>
      </w:r>
      <w:proofErr w:type="spellStart"/>
      <w:r w:rsidRPr="002F60BE">
        <w:rPr>
          <w:rFonts w:ascii="Arial" w:hAnsi="Arial" w:cs="Arial"/>
          <w:sz w:val="24"/>
          <w:szCs w:val="24"/>
          <w:lang w:val="en-US"/>
        </w:rPr>
        <w:t>tutmanı</w:t>
      </w:r>
      <w:r w:rsidR="004D70B6">
        <w:rPr>
          <w:rFonts w:ascii="Arial" w:hAnsi="Arial" w:cs="Arial"/>
          <w:sz w:val="24"/>
          <w:szCs w:val="24"/>
          <w:lang w:val="en-US"/>
        </w:rPr>
        <w:t>n</w:t>
      </w:r>
      <w:proofErr w:type="spellEnd"/>
      <w:r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ipoteka</w:t>
      </w:r>
      <w:proofErr w:type="spellEnd"/>
      <w:r w:rsidR="001E030A"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predmetinə</w:t>
      </w:r>
      <w:proofErr w:type="spellEnd"/>
      <w:r w:rsidR="001E030A"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yönəldilməsi</w:t>
      </w:r>
      <w:proofErr w:type="spellEnd"/>
      <w:r w:rsidR="001E030A"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barədə</w:t>
      </w:r>
      <w:proofErr w:type="spellEnd"/>
      <w:r w:rsidR="001E030A"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iddia</w:t>
      </w:r>
      <w:proofErr w:type="spellEnd"/>
      <w:r w:rsidR="001E030A"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qaldırmaq</w:t>
      </w:r>
      <w:proofErr w:type="spellEnd"/>
      <w:r w:rsidR="001E030A"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hüququ</w:t>
      </w:r>
      <w:proofErr w:type="spellEnd"/>
      <w:r w:rsidR="001E030A"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əldə</w:t>
      </w:r>
      <w:proofErr w:type="spellEnd"/>
      <w:r w:rsidR="001E030A" w:rsidRPr="002F60BE">
        <w:rPr>
          <w:rFonts w:ascii="Arial" w:hAnsi="Arial" w:cs="Arial"/>
          <w:sz w:val="24"/>
          <w:szCs w:val="24"/>
          <w:lang w:val="en-US"/>
        </w:rPr>
        <w:t xml:space="preserve"> </w:t>
      </w:r>
      <w:proofErr w:type="spellStart"/>
      <w:r w:rsidR="001E030A" w:rsidRPr="002F60BE">
        <w:rPr>
          <w:rFonts w:ascii="Arial" w:hAnsi="Arial" w:cs="Arial"/>
          <w:sz w:val="24"/>
          <w:szCs w:val="24"/>
          <w:lang w:val="en-US"/>
        </w:rPr>
        <w:t>edir</w:t>
      </w:r>
      <w:proofErr w:type="spellEnd"/>
      <w:r w:rsidR="001E030A" w:rsidRPr="002F60BE">
        <w:rPr>
          <w:rFonts w:ascii="Arial" w:hAnsi="Arial" w:cs="Arial"/>
          <w:sz w:val="24"/>
          <w:szCs w:val="24"/>
          <w:lang w:val="en-US"/>
        </w:rPr>
        <w:t>.</w:t>
      </w:r>
    </w:p>
    <w:p w14:paraId="73491C44" w14:textId="719C8E67" w:rsidR="006E310E" w:rsidRPr="002F60BE" w:rsidRDefault="001E030A"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Beləliklə, </w:t>
      </w:r>
      <w:r w:rsidR="00406D21" w:rsidRPr="002F60BE">
        <w:rPr>
          <w:rFonts w:ascii="Arial" w:hAnsi="Arial" w:cs="Arial"/>
          <w:sz w:val="24"/>
          <w:szCs w:val="24"/>
          <w:lang w:val="az-Latn-AZ"/>
        </w:rPr>
        <w:t>Konstitusiya Məhkəməsinin Plenumu hesab edir ki, k</w:t>
      </w:r>
      <w:r w:rsidR="008762B4" w:rsidRPr="002F60BE">
        <w:rPr>
          <w:rFonts w:ascii="Arial" w:hAnsi="Arial" w:cs="Arial"/>
          <w:sz w:val="24"/>
          <w:szCs w:val="24"/>
          <w:lang w:val="az-Latn-AZ"/>
        </w:rPr>
        <w:t xml:space="preserve">reditorun </w:t>
      </w:r>
      <w:r w:rsidR="00406D21" w:rsidRPr="002F60BE">
        <w:rPr>
          <w:rFonts w:ascii="Arial" w:hAnsi="Arial" w:cs="Arial"/>
          <w:sz w:val="24"/>
          <w:szCs w:val="24"/>
          <w:lang w:val="az-Latn-AZ"/>
        </w:rPr>
        <w:t xml:space="preserve">borcun ipoteka predmetinə yönəldilməsini </w:t>
      </w:r>
      <w:r w:rsidR="008762B4" w:rsidRPr="002F60BE">
        <w:rPr>
          <w:rFonts w:ascii="Arial" w:hAnsi="Arial" w:cs="Arial"/>
          <w:sz w:val="24"/>
          <w:szCs w:val="24"/>
          <w:lang w:val="az-Latn-AZ"/>
        </w:rPr>
        <w:t xml:space="preserve">tələb edə bilməsi üçün, ilk öncə, borclunun, onun </w:t>
      </w:r>
      <w:r w:rsidR="00406D21" w:rsidRPr="002F60BE">
        <w:rPr>
          <w:rFonts w:ascii="Arial" w:hAnsi="Arial" w:cs="Arial"/>
          <w:sz w:val="24"/>
          <w:szCs w:val="24"/>
          <w:lang w:val="az-Latn-AZ"/>
        </w:rPr>
        <w:t>öl</w:t>
      </w:r>
      <w:r w:rsidR="004D70B6">
        <w:rPr>
          <w:rFonts w:ascii="Arial" w:hAnsi="Arial" w:cs="Arial"/>
          <w:sz w:val="24"/>
          <w:szCs w:val="24"/>
          <w:lang w:val="az-Latn-AZ"/>
        </w:rPr>
        <w:t>ü</w:t>
      </w:r>
      <w:r w:rsidR="00406D21" w:rsidRPr="002F60BE">
        <w:rPr>
          <w:rFonts w:ascii="Arial" w:hAnsi="Arial" w:cs="Arial"/>
          <w:sz w:val="24"/>
          <w:szCs w:val="24"/>
          <w:lang w:val="az-Latn-AZ"/>
        </w:rPr>
        <w:t xml:space="preserve">mü halında isə </w:t>
      </w:r>
      <w:r w:rsidR="008762B4" w:rsidRPr="002F60BE">
        <w:rPr>
          <w:rFonts w:ascii="Arial" w:hAnsi="Arial" w:cs="Arial"/>
          <w:sz w:val="24"/>
          <w:szCs w:val="24"/>
          <w:lang w:val="az-Latn-AZ"/>
        </w:rPr>
        <w:t>vərəsələrinin</w:t>
      </w:r>
      <w:r w:rsidR="00406D21" w:rsidRPr="002F60BE">
        <w:rPr>
          <w:rFonts w:ascii="Arial" w:hAnsi="Arial" w:cs="Arial"/>
          <w:sz w:val="24"/>
          <w:szCs w:val="24"/>
          <w:lang w:val="az-Latn-AZ"/>
        </w:rPr>
        <w:t xml:space="preserve"> icra vaxtı çatmış öhdəliyi pozması</w:t>
      </w:r>
      <w:r w:rsidR="004D70B6">
        <w:rPr>
          <w:rFonts w:ascii="Arial" w:hAnsi="Arial" w:cs="Arial"/>
          <w:sz w:val="24"/>
          <w:szCs w:val="24"/>
          <w:lang w:val="az-Latn-AZ"/>
        </w:rPr>
        <w:t>,</w:t>
      </w:r>
      <w:r w:rsidR="00406D21" w:rsidRPr="002F60BE">
        <w:rPr>
          <w:rFonts w:ascii="Arial" w:hAnsi="Arial" w:cs="Arial"/>
          <w:sz w:val="24"/>
          <w:szCs w:val="24"/>
          <w:lang w:val="az-Latn-AZ"/>
        </w:rPr>
        <w:t xml:space="preserve"> yəni</w:t>
      </w:r>
      <w:r w:rsidR="008762B4" w:rsidRPr="002F60BE">
        <w:rPr>
          <w:rFonts w:ascii="Arial" w:hAnsi="Arial" w:cs="Arial"/>
          <w:sz w:val="24"/>
          <w:szCs w:val="24"/>
          <w:lang w:val="az-Latn-AZ"/>
        </w:rPr>
        <w:t xml:space="preserve"> öz vəzifələrini icra etməməsi  və ya lazımınca icra etməməsi tələb olunur. </w:t>
      </w:r>
      <w:r w:rsidR="004D70B6">
        <w:rPr>
          <w:rFonts w:ascii="Arial" w:hAnsi="Arial" w:cs="Arial"/>
          <w:sz w:val="24"/>
          <w:szCs w:val="24"/>
          <w:lang w:val="az-Latn-AZ"/>
        </w:rPr>
        <w:t xml:space="preserve">Bu baş verdiyi halda </w:t>
      </w:r>
      <w:r w:rsidR="008762B4" w:rsidRPr="002F60BE">
        <w:rPr>
          <w:rFonts w:ascii="Arial" w:eastAsia="Times New Roman" w:hAnsi="Arial" w:cs="Arial"/>
          <w:sz w:val="24"/>
          <w:szCs w:val="24"/>
          <w:lang w:val="az-Latn-AZ"/>
        </w:rPr>
        <w:t>ipoteka qoyana</w:t>
      </w:r>
      <w:r w:rsidR="008762B4" w:rsidRPr="002F60BE">
        <w:rPr>
          <w:rFonts w:ascii="Arial" w:hAnsi="Arial" w:cs="Arial"/>
          <w:sz w:val="24"/>
          <w:szCs w:val="24"/>
          <w:lang w:val="az-Latn-AZ"/>
        </w:rPr>
        <w:t xml:space="preserve"> qarşı ipoteka müqaviləsindən irəli gələn öhdəliyin  icrası barədə tələb irəli sürülə bilər.</w:t>
      </w:r>
    </w:p>
    <w:p w14:paraId="57275C20" w14:textId="42A46680" w:rsidR="006E310E" w:rsidRPr="002F60BE" w:rsidRDefault="009D2A8D"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Vərəsələrin məsuliyyətinin həddi ilə bağlı qeyd olunmalıdır ki, miras qoyanın borcuna görə vərəsələrin məsuliyyəti mirasın həcmi ilə məhdudlaşır. Belə ki, Mülki Məcəllənin 1306.1-ci maddəsinə əsasən, vərəsələr miras qoyanın kreditorlarının mənafelərini alınmış aktivdə özlərindən hər birinin payına mütənasib surətdə birgə borclu kimi tam ödəməyə borcludurlar.</w:t>
      </w:r>
    </w:p>
    <w:p w14:paraId="6375171B" w14:textId="77777777" w:rsidR="006E310E" w:rsidRPr="002F60BE" w:rsidRDefault="009D2A8D"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Göstərilənlərə əsasən Konstitusiya Məhkəməsinin Plenumu aşağıdakı nəticələrə gəlir:</w:t>
      </w:r>
    </w:p>
    <w:p w14:paraId="33007E3D" w14:textId="219E3AA9" w:rsidR="006E310E" w:rsidRPr="002F60BE" w:rsidRDefault="009D2A8D"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Mülki Məcəllənin 1306-cı maddə</w:t>
      </w:r>
      <w:r w:rsidR="00C82C24" w:rsidRPr="002F60BE">
        <w:rPr>
          <w:rFonts w:ascii="Arial" w:hAnsi="Arial" w:cs="Arial"/>
          <w:sz w:val="24"/>
          <w:szCs w:val="24"/>
          <w:lang w:val="az-Latn-AZ"/>
        </w:rPr>
        <w:t>si</w:t>
      </w:r>
      <w:r w:rsidRPr="002F60BE">
        <w:rPr>
          <w:rFonts w:ascii="Arial" w:hAnsi="Arial" w:cs="Arial"/>
          <w:sz w:val="24"/>
          <w:szCs w:val="24"/>
          <w:lang w:val="az-Latn-AZ"/>
        </w:rPr>
        <w:t>nə uyğun olaraq, borclunun ölümündən sonra mirası qəbul etmiş vərəsələr miras açıldığı gündən onlara çatan miras payı həcmində miras qoyanın kreditorları qarşısında birgə məsuliyyət daşıyırlar</w:t>
      </w:r>
      <w:r w:rsidR="006E310E" w:rsidRPr="002F60BE">
        <w:rPr>
          <w:rFonts w:ascii="Arial" w:hAnsi="Arial" w:cs="Arial"/>
          <w:sz w:val="24"/>
          <w:szCs w:val="24"/>
          <w:lang w:val="az-Latn-AZ"/>
        </w:rPr>
        <w:t>;</w:t>
      </w:r>
    </w:p>
    <w:p w14:paraId="6DFEB970" w14:textId="5B0CF471" w:rsidR="006E310E" w:rsidRPr="002F60BE" w:rsidRDefault="00A54121" w:rsidP="002F60BE">
      <w:pPr>
        <w:spacing w:after="0" w:line="240" w:lineRule="auto"/>
        <w:ind w:firstLine="567"/>
        <w:jc w:val="both"/>
        <w:rPr>
          <w:rFonts w:ascii="Arial" w:hAnsi="Arial" w:cs="Arial"/>
          <w:sz w:val="24"/>
          <w:szCs w:val="24"/>
          <w:lang w:val="az-Latn-AZ"/>
        </w:rPr>
      </w:pPr>
      <w:r w:rsidRPr="002F60BE">
        <w:rPr>
          <w:rFonts w:ascii="Arial" w:hAnsi="Arial" w:cs="Arial"/>
          <w:sz w:val="24"/>
          <w:szCs w:val="24"/>
          <w:lang w:val="az-Latn-AZ"/>
        </w:rPr>
        <w:t xml:space="preserve">- Mülki Məcəllənin </w:t>
      </w:r>
      <w:r w:rsidR="00547AF4">
        <w:rPr>
          <w:rFonts w:ascii="Arial" w:hAnsi="Arial" w:cs="Arial"/>
          <w:sz w:val="24"/>
          <w:szCs w:val="24"/>
          <w:lang w:val="az-Latn-AZ"/>
        </w:rPr>
        <w:t xml:space="preserve">269, </w:t>
      </w:r>
      <w:r w:rsidRPr="002F60BE">
        <w:rPr>
          <w:rFonts w:ascii="Arial" w:hAnsi="Arial" w:cs="Arial"/>
          <w:sz w:val="24"/>
          <w:szCs w:val="24"/>
          <w:lang w:val="az-Latn-AZ"/>
        </w:rPr>
        <w:t>317.1, 319.1 və “İpoteka haqqında” Qanunun 34.1-ci maddələrinə uyğun olaraq, əsas öhdəlik üzrə borclu, o cümlədən əsas borclunun ölümü halında vərəsələr öhdəliyi icra etmədikdə və ya lazımınca icra etmədikdə (əsas öhdəlik pozulduqda) kreditor ipoteka predmetinə tutmanın yönəldilməsi barədə iddia qaldıra bilər.</w:t>
      </w:r>
    </w:p>
    <w:p w14:paraId="7F13B0A9" w14:textId="2126F12B" w:rsidR="00A54121" w:rsidRPr="002F60BE" w:rsidRDefault="00A54121"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Azərbaycan Respublikası Konstitusiyasının 130-cu maddəsinin VI hissəsini, “Konstitusiya Məhkəməsi haqqında” Azərbaycan Respublikası Qanununun 60, 62, 63, 65-67 və 69-cu maddələrini rəhbər tutaraq, Azərbaycan Respublikası Konstitusiya Məhkəməsinin Plenumu</w:t>
      </w:r>
    </w:p>
    <w:p w14:paraId="36453338" w14:textId="316D2E78" w:rsidR="00A54121" w:rsidRPr="002F60BE" w:rsidRDefault="00A54121" w:rsidP="002F60BE">
      <w:pPr>
        <w:pStyle w:val="af2"/>
        <w:spacing w:after="0" w:line="240" w:lineRule="auto"/>
        <w:ind w:firstLine="567"/>
        <w:jc w:val="both"/>
        <w:rPr>
          <w:rFonts w:ascii="Arial" w:hAnsi="Arial" w:cs="Arial"/>
          <w:b/>
          <w:bCs/>
          <w:lang w:val="az-Latn-AZ"/>
        </w:rPr>
      </w:pPr>
    </w:p>
    <w:p w14:paraId="04AAFFFA" w14:textId="4E9332C6" w:rsidR="009D2A8D" w:rsidRPr="002F60BE" w:rsidRDefault="009D2A8D" w:rsidP="002F60BE">
      <w:pPr>
        <w:pStyle w:val="af2"/>
        <w:spacing w:after="0" w:line="240" w:lineRule="auto"/>
        <w:ind w:firstLine="567"/>
        <w:jc w:val="center"/>
        <w:rPr>
          <w:rStyle w:val="ab"/>
          <w:rFonts w:ascii="Arial" w:hAnsi="Arial" w:cs="Arial"/>
          <w:lang w:val="az-Latn-AZ"/>
        </w:rPr>
      </w:pPr>
      <w:r w:rsidRPr="002F60BE">
        <w:rPr>
          <w:rStyle w:val="ab"/>
          <w:rFonts w:ascii="Arial" w:hAnsi="Arial" w:cs="Arial"/>
          <w:lang w:val="az-Latn-AZ"/>
        </w:rPr>
        <w:t>Q</w:t>
      </w:r>
      <w:r w:rsidR="006E310E" w:rsidRPr="002F60BE">
        <w:rPr>
          <w:rStyle w:val="ab"/>
          <w:rFonts w:ascii="Arial" w:hAnsi="Arial" w:cs="Arial"/>
          <w:lang w:val="az-Latn-AZ"/>
        </w:rPr>
        <w:t xml:space="preserve"> </w:t>
      </w:r>
      <w:r w:rsidRPr="002F60BE">
        <w:rPr>
          <w:rStyle w:val="ab"/>
          <w:rFonts w:ascii="Arial" w:hAnsi="Arial" w:cs="Arial"/>
          <w:lang w:val="az-Latn-AZ"/>
        </w:rPr>
        <w:t>Ə</w:t>
      </w:r>
      <w:r w:rsidR="006E310E" w:rsidRPr="002F60BE">
        <w:rPr>
          <w:rStyle w:val="ab"/>
          <w:rFonts w:ascii="Arial" w:hAnsi="Arial" w:cs="Arial"/>
          <w:lang w:val="az-Latn-AZ"/>
        </w:rPr>
        <w:t xml:space="preserve"> </w:t>
      </w:r>
      <w:r w:rsidRPr="002F60BE">
        <w:rPr>
          <w:rStyle w:val="ab"/>
          <w:rFonts w:ascii="Arial" w:hAnsi="Arial" w:cs="Arial"/>
          <w:lang w:val="az-Latn-AZ"/>
        </w:rPr>
        <w:t>R</w:t>
      </w:r>
      <w:r w:rsidR="006E310E" w:rsidRPr="002F60BE">
        <w:rPr>
          <w:rStyle w:val="ab"/>
          <w:rFonts w:ascii="Arial" w:hAnsi="Arial" w:cs="Arial"/>
          <w:lang w:val="az-Latn-AZ"/>
        </w:rPr>
        <w:t xml:space="preserve"> </w:t>
      </w:r>
      <w:r w:rsidRPr="002F60BE">
        <w:rPr>
          <w:rStyle w:val="ab"/>
          <w:rFonts w:ascii="Arial" w:hAnsi="Arial" w:cs="Arial"/>
          <w:lang w:val="az-Latn-AZ"/>
        </w:rPr>
        <w:t>A</w:t>
      </w:r>
      <w:r w:rsidR="006E310E" w:rsidRPr="002F60BE">
        <w:rPr>
          <w:rStyle w:val="ab"/>
          <w:rFonts w:ascii="Arial" w:hAnsi="Arial" w:cs="Arial"/>
          <w:lang w:val="az-Latn-AZ"/>
        </w:rPr>
        <w:t xml:space="preserve"> </w:t>
      </w:r>
      <w:r w:rsidRPr="002F60BE">
        <w:rPr>
          <w:rStyle w:val="ab"/>
          <w:rFonts w:ascii="Arial" w:hAnsi="Arial" w:cs="Arial"/>
          <w:lang w:val="az-Latn-AZ"/>
        </w:rPr>
        <w:t>R</w:t>
      </w:r>
      <w:r w:rsidR="006E310E" w:rsidRPr="002F60BE">
        <w:rPr>
          <w:rStyle w:val="ab"/>
          <w:rFonts w:ascii="Arial" w:hAnsi="Arial" w:cs="Arial"/>
          <w:lang w:val="az-Latn-AZ"/>
        </w:rPr>
        <w:t xml:space="preserve"> </w:t>
      </w:r>
      <w:r w:rsidRPr="002F60BE">
        <w:rPr>
          <w:rStyle w:val="ab"/>
          <w:rFonts w:ascii="Arial" w:hAnsi="Arial" w:cs="Arial"/>
          <w:lang w:val="az-Latn-AZ"/>
        </w:rPr>
        <w:t>A  </w:t>
      </w:r>
      <w:r w:rsidR="006E310E" w:rsidRPr="002F60BE">
        <w:rPr>
          <w:rStyle w:val="ab"/>
          <w:rFonts w:ascii="Arial" w:hAnsi="Arial" w:cs="Arial"/>
          <w:lang w:val="az-Latn-AZ"/>
        </w:rPr>
        <w:t xml:space="preserve"> </w:t>
      </w:r>
      <w:r w:rsidRPr="002F60BE">
        <w:rPr>
          <w:rStyle w:val="ab"/>
          <w:rFonts w:ascii="Arial" w:hAnsi="Arial" w:cs="Arial"/>
          <w:lang w:val="az-Latn-AZ"/>
        </w:rPr>
        <w:t>A</w:t>
      </w:r>
      <w:r w:rsidR="006E310E" w:rsidRPr="002F60BE">
        <w:rPr>
          <w:rStyle w:val="ab"/>
          <w:rFonts w:ascii="Arial" w:hAnsi="Arial" w:cs="Arial"/>
          <w:lang w:val="az-Latn-AZ"/>
        </w:rPr>
        <w:t xml:space="preserve"> </w:t>
      </w:r>
      <w:r w:rsidRPr="002F60BE">
        <w:rPr>
          <w:rStyle w:val="ab"/>
          <w:rFonts w:ascii="Arial" w:hAnsi="Arial" w:cs="Arial"/>
          <w:lang w:val="az-Latn-AZ"/>
        </w:rPr>
        <w:t>L</w:t>
      </w:r>
      <w:r w:rsidR="006E310E" w:rsidRPr="002F60BE">
        <w:rPr>
          <w:rStyle w:val="ab"/>
          <w:rFonts w:ascii="Arial" w:hAnsi="Arial" w:cs="Arial"/>
          <w:lang w:val="az-Latn-AZ"/>
        </w:rPr>
        <w:t xml:space="preserve"> </w:t>
      </w:r>
      <w:r w:rsidRPr="002F60BE">
        <w:rPr>
          <w:rStyle w:val="ab"/>
          <w:rFonts w:ascii="Arial" w:hAnsi="Arial" w:cs="Arial"/>
          <w:lang w:val="az-Latn-AZ"/>
        </w:rPr>
        <w:t>D</w:t>
      </w:r>
      <w:r w:rsidR="006E310E" w:rsidRPr="002F60BE">
        <w:rPr>
          <w:rStyle w:val="ab"/>
          <w:rFonts w:ascii="Arial" w:hAnsi="Arial" w:cs="Arial"/>
          <w:lang w:val="az-Latn-AZ"/>
        </w:rPr>
        <w:t xml:space="preserve"> </w:t>
      </w:r>
      <w:r w:rsidRPr="002F60BE">
        <w:rPr>
          <w:rStyle w:val="ab"/>
          <w:rFonts w:ascii="Arial" w:hAnsi="Arial" w:cs="Arial"/>
          <w:lang w:val="az-Latn-AZ"/>
        </w:rPr>
        <w:t>I:</w:t>
      </w:r>
    </w:p>
    <w:p w14:paraId="53860FF1" w14:textId="77777777" w:rsidR="006E310E" w:rsidRPr="002F60BE" w:rsidRDefault="006E310E" w:rsidP="002F60BE">
      <w:pPr>
        <w:pStyle w:val="af2"/>
        <w:spacing w:after="0" w:line="240" w:lineRule="auto"/>
        <w:ind w:firstLine="567"/>
        <w:jc w:val="center"/>
        <w:rPr>
          <w:rFonts w:ascii="Arial" w:hAnsi="Arial" w:cs="Arial"/>
          <w:lang w:val="az-Latn-AZ"/>
        </w:rPr>
      </w:pPr>
    </w:p>
    <w:p w14:paraId="70222C3D" w14:textId="0A63BE97" w:rsidR="006E310E" w:rsidRPr="002F60BE" w:rsidRDefault="009D2A8D" w:rsidP="002F60BE">
      <w:pPr>
        <w:pStyle w:val="af2"/>
        <w:spacing w:after="0" w:line="240" w:lineRule="auto"/>
        <w:ind w:firstLine="567"/>
        <w:jc w:val="both"/>
        <w:rPr>
          <w:rFonts w:ascii="Arial" w:hAnsi="Arial" w:cs="Arial"/>
          <w:lang w:val="az-Latn-AZ"/>
        </w:rPr>
      </w:pPr>
      <w:r w:rsidRPr="002F60BE">
        <w:rPr>
          <w:rFonts w:ascii="Arial" w:hAnsi="Arial" w:cs="Arial"/>
          <w:lang w:val="az-Latn-AZ"/>
        </w:rPr>
        <w:t>1. Azərbaycan Respublikası Mülki Məcəlləsinin 1306-cı maddə</w:t>
      </w:r>
      <w:r w:rsidR="00C82C24" w:rsidRPr="002F60BE">
        <w:rPr>
          <w:rFonts w:ascii="Arial" w:hAnsi="Arial" w:cs="Arial"/>
          <w:lang w:val="az-Latn-AZ"/>
        </w:rPr>
        <w:t>s</w:t>
      </w:r>
      <w:r w:rsidRPr="002F60BE">
        <w:rPr>
          <w:rFonts w:ascii="Arial" w:hAnsi="Arial" w:cs="Arial"/>
          <w:lang w:val="az-Latn-AZ"/>
        </w:rPr>
        <w:t xml:space="preserve">inə uyğun olaraq, borclunun ölümündən sonra mirası qəbul etmiş vərəsələr miras açıldığı gündən onlara çatan miras payı həcmində miras qoyanın kreditorları qarşısında birgə məsuliyyət daşıyırlar. </w:t>
      </w:r>
    </w:p>
    <w:p w14:paraId="7E9F694D" w14:textId="5155D02F" w:rsidR="006E310E" w:rsidRPr="002F60BE" w:rsidRDefault="009D2A8D" w:rsidP="002F60BE">
      <w:pPr>
        <w:pStyle w:val="af2"/>
        <w:spacing w:after="0" w:line="240" w:lineRule="auto"/>
        <w:ind w:firstLine="567"/>
        <w:jc w:val="both"/>
        <w:rPr>
          <w:rFonts w:ascii="Arial" w:hAnsi="Arial" w:cs="Arial"/>
          <w:lang w:val="az-Latn-AZ"/>
        </w:rPr>
      </w:pPr>
      <w:r w:rsidRPr="002F60BE">
        <w:rPr>
          <w:rFonts w:ascii="Arial" w:hAnsi="Arial" w:cs="Arial"/>
          <w:lang w:val="az-Latn-AZ"/>
        </w:rPr>
        <w:t xml:space="preserve">2. </w:t>
      </w:r>
      <w:r w:rsidR="00A54121" w:rsidRPr="002F60BE">
        <w:rPr>
          <w:rFonts w:ascii="Arial" w:hAnsi="Arial" w:cs="Arial"/>
          <w:lang w:val="az-Latn-AZ"/>
        </w:rPr>
        <w:t>Azərbaycan Respublikası Mülki Məcəllə</w:t>
      </w:r>
      <w:r w:rsidR="001E030A" w:rsidRPr="002F60BE">
        <w:rPr>
          <w:rFonts w:ascii="Arial" w:hAnsi="Arial" w:cs="Arial"/>
          <w:lang w:val="az-Latn-AZ"/>
        </w:rPr>
        <w:t>si</w:t>
      </w:r>
      <w:r w:rsidR="00A54121" w:rsidRPr="002F60BE">
        <w:rPr>
          <w:rFonts w:ascii="Arial" w:hAnsi="Arial" w:cs="Arial"/>
          <w:lang w:val="az-Latn-AZ"/>
        </w:rPr>
        <w:t xml:space="preserve">nin </w:t>
      </w:r>
      <w:r w:rsidR="00547AF4">
        <w:rPr>
          <w:rFonts w:ascii="Arial" w:hAnsi="Arial" w:cs="Arial"/>
          <w:lang w:val="az-Latn-AZ"/>
        </w:rPr>
        <w:t xml:space="preserve">269, </w:t>
      </w:r>
      <w:r w:rsidR="00A54121" w:rsidRPr="002F60BE">
        <w:rPr>
          <w:rFonts w:ascii="Arial" w:hAnsi="Arial" w:cs="Arial"/>
          <w:lang w:val="az-Latn-AZ"/>
        </w:rPr>
        <w:t>317.1</w:t>
      </w:r>
      <w:r w:rsidR="001E030A" w:rsidRPr="002F60BE">
        <w:rPr>
          <w:rFonts w:ascii="Arial" w:hAnsi="Arial" w:cs="Arial"/>
          <w:lang w:val="az-Latn-AZ"/>
        </w:rPr>
        <w:t>,</w:t>
      </w:r>
      <w:r w:rsidR="00A54121" w:rsidRPr="002F60BE">
        <w:rPr>
          <w:rFonts w:ascii="Arial" w:hAnsi="Arial" w:cs="Arial"/>
          <w:lang w:val="az-Latn-AZ"/>
        </w:rPr>
        <w:t xml:space="preserve"> 319.1</w:t>
      </w:r>
      <w:r w:rsidR="001E030A" w:rsidRPr="002F60BE">
        <w:rPr>
          <w:rFonts w:ascii="Arial" w:hAnsi="Arial" w:cs="Arial"/>
          <w:lang w:val="az-Latn-AZ"/>
        </w:rPr>
        <w:t xml:space="preserve"> və “İpoteka haqqında” Azərbaycan Respublikası Qanununun 34.1-ci </w:t>
      </w:r>
      <w:r w:rsidR="00A54121" w:rsidRPr="002F60BE">
        <w:rPr>
          <w:rFonts w:ascii="Arial" w:hAnsi="Arial" w:cs="Arial"/>
          <w:lang w:val="az-Latn-AZ"/>
        </w:rPr>
        <w:t>maddələrinə uyğun olaraq, əsas öhdəlik üzrə borclu, o cümlədən əsas borclunun ölümü halında vərəsələr öhdəliyi icra etmədikdə və ya lazımınca icra etmədikdə (əsas öhdəlik pozulduqda) kreditor ipoteka predmetinə tutmanın yönəldilməsi barədə iddia qaldıra bilər.</w:t>
      </w:r>
    </w:p>
    <w:p w14:paraId="2A8B161E" w14:textId="77777777" w:rsidR="006E310E" w:rsidRPr="002F60BE" w:rsidRDefault="003D342D" w:rsidP="002F60BE">
      <w:pPr>
        <w:pStyle w:val="af2"/>
        <w:spacing w:after="0" w:line="240" w:lineRule="auto"/>
        <w:ind w:firstLine="567"/>
        <w:jc w:val="both"/>
        <w:rPr>
          <w:rFonts w:ascii="Arial" w:eastAsia="Times New Roman" w:hAnsi="Arial" w:cs="Arial"/>
          <w:lang w:val="az-Latn-AZ"/>
        </w:rPr>
      </w:pPr>
      <w:r w:rsidRPr="002F60BE">
        <w:rPr>
          <w:rFonts w:ascii="Arial" w:hAnsi="Arial" w:cs="Arial"/>
          <w:lang w:val="az-Latn-AZ"/>
        </w:rPr>
        <w:t>3</w:t>
      </w:r>
      <w:r w:rsidRPr="002F60BE">
        <w:rPr>
          <w:rFonts w:ascii="Arial" w:eastAsia="Times New Roman" w:hAnsi="Arial" w:cs="Arial"/>
          <w:lang w:val="az-Latn-AZ"/>
        </w:rPr>
        <w:t>.  Qərar dərc edildiyi gündən qüvvəyə minir.</w:t>
      </w:r>
    </w:p>
    <w:p w14:paraId="4FCAFDB7" w14:textId="77777777" w:rsidR="006E310E" w:rsidRPr="002F60BE" w:rsidRDefault="003D342D" w:rsidP="002F60BE">
      <w:pPr>
        <w:pStyle w:val="af2"/>
        <w:spacing w:after="0" w:line="240" w:lineRule="auto"/>
        <w:ind w:firstLine="567"/>
        <w:jc w:val="both"/>
        <w:rPr>
          <w:rFonts w:ascii="Arial" w:eastAsia="Times New Roman" w:hAnsi="Arial" w:cs="Arial"/>
          <w:shd w:val="clear" w:color="auto" w:fill="FBFBFB"/>
          <w:lang w:val="az-Latn-AZ"/>
        </w:rPr>
      </w:pPr>
      <w:r w:rsidRPr="002F60BE">
        <w:rPr>
          <w:rFonts w:ascii="Arial" w:eastAsia="Times New Roman" w:hAnsi="Arial" w:cs="Arial"/>
          <w:lang w:val="az-Latn-AZ"/>
        </w:rPr>
        <w:t>4. </w:t>
      </w:r>
      <w:r w:rsidRPr="002F60BE">
        <w:rPr>
          <w:rFonts w:ascii="Arial" w:eastAsia="Times New Roman" w:hAnsi="Arial" w:cs="Arial"/>
          <w:shd w:val="clear" w:color="auto" w:fill="FBFBFB"/>
          <w:lang w:val="az-Latn-AZ"/>
        </w:rPr>
        <w:t>Qərar Azərbaycan Respublikasının rəsmi dövlət qəzetlərində və “Azərbaycan Respublikası Konstitusiya Məhkəməsinin Məlumatı”nda dərc edilsin, habelə </w:t>
      </w:r>
      <w:r w:rsidRPr="002F60BE">
        <w:rPr>
          <w:rFonts w:ascii="Arial" w:eastAsia="Times New Roman" w:hAnsi="Arial" w:cs="Arial"/>
          <w:lang w:val="az-Latn-AZ"/>
        </w:rPr>
        <w:t>Azərbaycan Respublikası Konstitusiya Məhkəməsinin </w:t>
      </w:r>
      <w:r w:rsidRPr="002F60BE">
        <w:rPr>
          <w:rFonts w:ascii="Arial" w:eastAsia="Times New Roman" w:hAnsi="Arial" w:cs="Arial"/>
          <w:shd w:val="clear" w:color="auto" w:fill="FBFBFB"/>
          <w:lang w:val="az-Latn-AZ"/>
        </w:rPr>
        <w:t>rəsmi internet saytında yerləşdirilsin.</w:t>
      </w:r>
    </w:p>
    <w:p w14:paraId="212BE6FB" w14:textId="5BC92CDD" w:rsidR="003D342D" w:rsidRPr="002F60BE" w:rsidRDefault="003D342D" w:rsidP="002F60BE">
      <w:pPr>
        <w:pStyle w:val="af2"/>
        <w:spacing w:after="0" w:line="240" w:lineRule="auto"/>
        <w:ind w:firstLine="567"/>
        <w:jc w:val="both"/>
        <w:rPr>
          <w:rFonts w:ascii="Arial" w:eastAsia="Times New Roman" w:hAnsi="Arial" w:cs="Arial"/>
          <w:lang w:val="az-Latn-AZ"/>
        </w:rPr>
      </w:pPr>
      <w:r w:rsidRPr="002F60BE">
        <w:rPr>
          <w:rFonts w:ascii="Arial" w:eastAsia="Times New Roman" w:hAnsi="Arial" w:cs="Arial"/>
          <w:lang w:val="az-Latn-AZ"/>
        </w:rPr>
        <w:t>5.  Qərar qətidir, heç bir orqan və ya şəxs tərəfindən ləğv edilə, dəyişdirilə və ya rəsmi təfsir edilə bilməz.</w:t>
      </w:r>
    </w:p>
    <w:p w14:paraId="0AFD396D" w14:textId="3D29C68A" w:rsidR="003D342D" w:rsidRPr="002F60BE" w:rsidRDefault="003D342D" w:rsidP="002F60BE">
      <w:pPr>
        <w:spacing w:after="0" w:line="240" w:lineRule="auto"/>
        <w:ind w:firstLine="567"/>
        <w:jc w:val="both"/>
        <w:rPr>
          <w:rFonts w:ascii="Arial" w:eastAsia="Times New Roman" w:hAnsi="Arial" w:cs="Arial"/>
          <w:sz w:val="24"/>
          <w:szCs w:val="24"/>
          <w:lang w:val="az-Latn-AZ"/>
        </w:rPr>
      </w:pPr>
      <w:r w:rsidRPr="002F60BE">
        <w:rPr>
          <w:rFonts w:ascii="Arial" w:eastAsia="Times New Roman" w:hAnsi="Arial" w:cs="Arial"/>
          <w:sz w:val="24"/>
          <w:szCs w:val="24"/>
          <w:lang w:val="az-Latn-AZ"/>
        </w:rPr>
        <w:t> </w:t>
      </w:r>
    </w:p>
    <w:p w14:paraId="2F90C57E" w14:textId="39743E9B" w:rsidR="003D342D" w:rsidRPr="002F60BE" w:rsidRDefault="003D342D" w:rsidP="002F60BE">
      <w:pPr>
        <w:spacing w:after="0" w:line="240" w:lineRule="auto"/>
        <w:ind w:firstLine="567"/>
        <w:jc w:val="both"/>
        <w:rPr>
          <w:rFonts w:ascii="Arial" w:eastAsia="Times New Roman" w:hAnsi="Arial" w:cs="Arial"/>
          <w:sz w:val="24"/>
          <w:szCs w:val="24"/>
          <w:lang w:val="az-Latn-AZ"/>
        </w:rPr>
      </w:pPr>
    </w:p>
    <w:p w14:paraId="3B929414" w14:textId="0EAFCF42" w:rsidR="006E310E" w:rsidRPr="002F60BE" w:rsidRDefault="006E310E" w:rsidP="002F60BE">
      <w:pPr>
        <w:spacing w:after="0" w:line="240" w:lineRule="auto"/>
        <w:ind w:firstLine="567"/>
        <w:jc w:val="both"/>
        <w:rPr>
          <w:rFonts w:ascii="Arial" w:eastAsia="Times New Roman" w:hAnsi="Arial" w:cs="Arial"/>
          <w:sz w:val="24"/>
          <w:szCs w:val="24"/>
          <w:lang w:val="az-Latn-AZ"/>
        </w:rPr>
      </w:pPr>
    </w:p>
    <w:p w14:paraId="09AEBFBE" w14:textId="0FFE884F" w:rsidR="001E030A" w:rsidRPr="002F60BE" w:rsidRDefault="001E030A" w:rsidP="002F60BE">
      <w:pPr>
        <w:spacing w:after="0" w:line="240" w:lineRule="auto"/>
        <w:ind w:firstLine="567"/>
        <w:jc w:val="both"/>
        <w:rPr>
          <w:rFonts w:ascii="Arial" w:eastAsia="Times New Roman" w:hAnsi="Arial" w:cs="Arial"/>
          <w:sz w:val="24"/>
          <w:szCs w:val="24"/>
          <w:lang w:val="az-Latn-AZ"/>
        </w:rPr>
      </w:pPr>
    </w:p>
    <w:p w14:paraId="32BFFF97" w14:textId="77777777" w:rsidR="001E030A" w:rsidRPr="002F60BE" w:rsidRDefault="001E030A" w:rsidP="002F60BE">
      <w:pPr>
        <w:spacing w:after="0" w:line="240" w:lineRule="auto"/>
        <w:ind w:firstLine="567"/>
        <w:jc w:val="both"/>
        <w:rPr>
          <w:rFonts w:ascii="Arial" w:eastAsia="Times New Roman" w:hAnsi="Arial" w:cs="Arial"/>
          <w:sz w:val="24"/>
          <w:szCs w:val="24"/>
          <w:lang w:val="az-Latn-AZ"/>
        </w:rPr>
      </w:pPr>
    </w:p>
    <w:p w14:paraId="60A204FE" w14:textId="5D590428" w:rsidR="002C29B3" w:rsidRPr="002F60BE" w:rsidRDefault="003D342D" w:rsidP="002F60BE">
      <w:pPr>
        <w:spacing w:after="0" w:line="240" w:lineRule="auto"/>
        <w:ind w:firstLine="567"/>
        <w:jc w:val="both"/>
        <w:rPr>
          <w:rFonts w:ascii="Arial" w:hAnsi="Arial" w:cs="Arial"/>
          <w:sz w:val="24"/>
          <w:szCs w:val="24"/>
          <w:lang w:val="en-US"/>
        </w:rPr>
      </w:pPr>
      <w:r w:rsidRPr="002F60BE">
        <w:rPr>
          <w:rFonts w:ascii="Arial" w:eastAsia="Times New Roman" w:hAnsi="Arial" w:cs="Arial"/>
          <w:b/>
          <w:bCs/>
          <w:sz w:val="24"/>
          <w:szCs w:val="24"/>
          <w:lang w:val="az-Latn-AZ"/>
        </w:rPr>
        <w:t>Sədr                                       </w:t>
      </w:r>
      <w:r w:rsidRPr="002F60BE">
        <w:rPr>
          <w:rFonts w:ascii="Arial" w:eastAsia="Times New Roman" w:hAnsi="Arial" w:cs="Arial"/>
          <w:b/>
          <w:bCs/>
          <w:sz w:val="24"/>
          <w:szCs w:val="24"/>
          <w:lang w:val="az-Latn-AZ"/>
        </w:rPr>
        <w:tab/>
        <w:t>                                            Fərhad Abdullayev</w:t>
      </w:r>
    </w:p>
    <w:sectPr w:rsidR="002C29B3" w:rsidRPr="002F60BE" w:rsidSect="00E26120">
      <w:footerReference w:type="defaul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5F4B4" w14:textId="77777777" w:rsidR="006F4A9A" w:rsidRDefault="006F4A9A" w:rsidP="00595527">
      <w:pPr>
        <w:spacing w:after="0" w:line="240" w:lineRule="auto"/>
      </w:pPr>
      <w:r>
        <w:separator/>
      </w:r>
    </w:p>
  </w:endnote>
  <w:endnote w:type="continuationSeparator" w:id="0">
    <w:p w14:paraId="17140334" w14:textId="77777777" w:rsidR="006F4A9A" w:rsidRDefault="006F4A9A"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AzLat">
    <w:altName w:val="Arial"/>
    <w:charset w:val="CC"/>
    <w:family w:val="swiss"/>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 Roman AzLat">
    <w:charset w:val="CC"/>
    <w:family w:val="roman"/>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13DE" w14:textId="77777777" w:rsidR="006F4A9A" w:rsidRDefault="006F4A9A" w:rsidP="00595527">
      <w:pPr>
        <w:spacing w:after="0" w:line="240" w:lineRule="auto"/>
      </w:pPr>
      <w:r>
        <w:separator/>
      </w:r>
    </w:p>
  </w:footnote>
  <w:footnote w:type="continuationSeparator" w:id="0">
    <w:p w14:paraId="6B952628" w14:textId="77777777" w:rsidR="006F4A9A" w:rsidRDefault="006F4A9A"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166BEE"/>
    <w:multiLevelType w:val="hybridMultilevel"/>
    <w:tmpl w:val="994A1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67B6986"/>
    <w:multiLevelType w:val="hybridMultilevel"/>
    <w:tmpl w:val="9DAEAA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0" w15:restartNumberingAfterBreak="0">
    <w:nsid w:val="63C25923"/>
    <w:multiLevelType w:val="multilevel"/>
    <w:tmpl w:val="C1542610"/>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4"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5" w15:restartNumberingAfterBreak="0">
    <w:nsid w:val="7DFA3363"/>
    <w:multiLevelType w:val="multilevel"/>
    <w:tmpl w:val="180AB1D2"/>
    <w:lvl w:ilvl="0">
      <w:start w:val="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07505722">
    <w:abstractNumId w:val="5"/>
  </w:num>
  <w:num w:numId="2" w16cid:durableId="182743596">
    <w:abstractNumId w:val="14"/>
  </w:num>
  <w:num w:numId="3" w16cid:durableId="1791433036">
    <w:abstractNumId w:val="13"/>
  </w:num>
  <w:num w:numId="4" w16cid:durableId="1577016058">
    <w:abstractNumId w:val="11"/>
  </w:num>
  <w:num w:numId="5" w16cid:durableId="1118988290">
    <w:abstractNumId w:val="12"/>
  </w:num>
  <w:num w:numId="6" w16cid:durableId="67725734">
    <w:abstractNumId w:val="7"/>
  </w:num>
  <w:num w:numId="7" w16cid:durableId="363140412">
    <w:abstractNumId w:val="9"/>
  </w:num>
  <w:num w:numId="8" w16cid:durableId="333725977">
    <w:abstractNumId w:val="2"/>
  </w:num>
  <w:num w:numId="9" w16cid:durableId="637880327">
    <w:abstractNumId w:val="3"/>
  </w:num>
  <w:num w:numId="10" w16cid:durableId="502168455">
    <w:abstractNumId w:val="6"/>
  </w:num>
  <w:num w:numId="11" w16cid:durableId="463500621">
    <w:abstractNumId w:val="4"/>
  </w:num>
  <w:num w:numId="12" w16cid:durableId="881481434">
    <w:abstractNumId w:val="0"/>
  </w:num>
  <w:num w:numId="13" w16cid:durableId="2110392372">
    <w:abstractNumId w:val="15"/>
  </w:num>
  <w:num w:numId="14" w16cid:durableId="1515614503">
    <w:abstractNumId w:val="1"/>
  </w:num>
  <w:num w:numId="15" w16cid:durableId="2018654087">
    <w:abstractNumId w:val="10"/>
  </w:num>
  <w:num w:numId="16" w16cid:durableId="51192149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3C5A"/>
    <w:rsid w:val="00004865"/>
    <w:rsid w:val="000078E0"/>
    <w:rsid w:val="00010336"/>
    <w:rsid w:val="000130CD"/>
    <w:rsid w:val="00013517"/>
    <w:rsid w:val="000135BC"/>
    <w:rsid w:val="00015E9C"/>
    <w:rsid w:val="00017923"/>
    <w:rsid w:val="00021F7A"/>
    <w:rsid w:val="00022B2C"/>
    <w:rsid w:val="000243F2"/>
    <w:rsid w:val="000245BD"/>
    <w:rsid w:val="00024BFC"/>
    <w:rsid w:val="000270A6"/>
    <w:rsid w:val="00030A5C"/>
    <w:rsid w:val="00030E07"/>
    <w:rsid w:val="000318AD"/>
    <w:rsid w:val="00040511"/>
    <w:rsid w:val="00040C3B"/>
    <w:rsid w:val="00042106"/>
    <w:rsid w:val="000444B1"/>
    <w:rsid w:val="00046345"/>
    <w:rsid w:val="00051348"/>
    <w:rsid w:val="00051704"/>
    <w:rsid w:val="00051EE5"/>
    <w:rsid w:val="00052E74"/>
    <w:rsid w:val="00063289"/>
    <w:rsid w:val="00064BF5"/>
    <w:rsid w:val="000664F0"/>
    <w:rsid w:val="0006658F"/>
    <w:rsid w:val="00066AD2"/>
    <w:rsid w:val="00067D84"/>
    <w:rsid w:val="000736C3"/>
    <w:rsid w:val="00080222"/>
    <w:rsid w:val="00083221"/>
    <w:rsid w:val="000848E0"/>
    <w:rsid w:val="00085521"/>
    <w:rsid w:val="00086924"/>
    <w:rsid w:val="00090263"/>
    <w:rsid w:val="0009604E"/>
    <w:rsid w:val="000A0DB6"/>
    <w:rsid w:val="000A2832"/>
    <w:rsid w:val="000A4ECC"/>
    <w:rsid w:val="000A5E42"/>
    <w:rsid w:val="000A5F37"/>
    <w:rsid w:val="000B142D"/>
    <w:rsid w:val="000B2029"/>
    <w:rsid w:val="000B424E"/>
    <w:rsid w:val="000B4F0B"/>
    <w:rsid w:val="000B67AB"/>
    <w:rsid w:val="000C01E2"/>
    <w:rsid w:val="000C24D7"/>
    <w:rsid w:val="000C4A34"/>
    <w:rsid w:val="000C764B"/>
    <w:rsid w:val="000D578E"/>
    <w:rsid w:val="000E2A20"/>
    <w:rsid w:val="000E6DE3"/>
    <w:rsid w:val="000F076E"/>
    <w:rsid w:val="000F2758"/>
    <w:rsid w:val="000F4A8D"/>
    <w:rsid w:val="000F4B45"/>
    <w:rsid w:val="000F5075"/>
    <w:rsid w:val="000F55C3"/>
    <w:rsid w:val="000F5DC9"/>
    <w:rsid w:val="00100997"/>
    <w:rsid w:val="001027C9"/>
    <w:rsid w:val="00103254"/>
    <w:rsid w:val="0010399F"/>
    <w:rsid w:val="00105C25"/>
    <w:rsid w:val="00106014"/>
    <w:rsid w:val="00107340"/>
    <w:rsid w:val="00107DFA"/>
    <w:rsid w:val="00111388"/>
    <w:rsid w:val="0011190C"/>
    <w:rsid w:val="00112E4D"/>
    <w:rsid w:val="00112FFF"/>
    <w:rsid w:val="001160E7"/>
    <w:rsid w:val="0011613A"/>
    <w:rsid w:val="00122326"/>
    <w:rsid w:val="00122E4D"/>
    <w:rsid w:val="001233C4"/>
    <w:rsid w:val="001235A6"/>
    <w:rsid w:val="001244EE"/>
    <w:rsid w:val="00125F4D"/>
    <w:rsid w:val="00130C4C"/>
    <w:rsid w:val="001323F5"/>
    <w:rsid w:val="001336BD"/>
    <w:rsid w:val="0014127D"/>
    <w:rsid w:val="0014357D"/>
    <w:rsid w:val="00145AEE"/>
    <w:rsid w:val="00146F8E"/>
    <w:rsid w:val="001477C7"/>
    <w:rsid w:val="0015064E"/>
    <w:rsid w:val="001520A0"/>
    <w:rsid w:val="00155634"/>
    <w:rsid w:val="0016049D"/>
    <w:rsid w:val="00162FF1"/>
    <w:rsid w:val="00163E1A"/>
    <w:rsid w:val="0016475D"/>
    <w:rsid w:val="001662C8"/>
    <w:rsid w:val="00167E8D"/>
    <w:rsid w:val="00173B85"/>
    <w:rsid w:val="00174B40"/>
    <w:rsid w:val="00175A8C"/>
    <w:rsid w:val="001843AE"/>
    <w:rsid w:val="001848DB"/>
    <w:rsid w:val="00190E4E"/>
    <w:rsid w:val="001922EC"/>
    <w:rsid w:val="001B0ADE"/>
    <w:rsid w:val="001B1D5F"/>
    <w:rsid w:val="001B6CAD"/>
    <w:rsid w:val="001C3AE9"/>
    <w:rsid w:val="001C3EAD"/>
    <w:rsid w:val="001C4AF8"/>
    <w:rsid w:val="001C4DB2"/>
    <w:rsid w:val="001C62C2"/>
    <w:rsid w:val="001C6DBB"/>
    <w:rsid w:val="001D08B6"/>
    <w:rsid w:val="001D0BB5"/>
    <w:rsid w:val="001D240E"/>
    <w:rsid w:val="001D2E1D"/>
    <w:rsid w:val="001D3A63"/>
    <w:rsid w:val="001E030A"/>
    <w:rsid w:val="001E04FC"/>
    <w:rsid w:val="001E19AB"/>
    <w:rsid w:val="001E2CF4"/>
    <w:rsid w:val="001E5C9C"/>
    <w:rsid w:val="001E6567"/>
    <w:rsid w:val="001F0404"/>
    <w:rsid w:val="001F0B40"/>
    <w:rsid w:val="001F4337"/>
    <w:rsid w:val="00206917"/>
    <w:rsid w:val="002115B2"/>
    <w:rsid w:val="00211A4F"/>
    <w:rsid w:val="00214670"/>
    <w:rsid w:val="00216E87"/>
    <w:rsid w:val="002173E5"/>
    <w:rsid w:val="002201AA"/>
    <w:rsid w:val="00221577"/>
    <w:rsid w:val="0022173B"/>
    <w:rsid w:val="00222AC3"/>
    <w:rsid w:val="00223ADB"/>
    <w:rsid w:val="00226C20"/>
    <w:rsid w:val="00230557"/>
    <w:rsid w:val="00232067"/>
    <w:rsid w:val="00232951"/>
    <w:rsid w:val="002336BD"/>
    <w:rsid w:val="00234308"/>
    <w:rsid w:val="00234969"/>
    <w:rsid w:val="0024407E"/>
    <w:rsid w:val="002477AD"/>
    <w:rsid w:val="00250807"/>
    <w:rsid w:val="00251F60"/>
    <w:rsid w:val="00253042"/>
    <w:rsid w:val="002531A5"/>
    <w:rsid w:val="00253B65"/>
    <w:rsid w:val="0025528F"/>
    <w:rsid w:val="002601BF"/>
    <w:rsid w:val="00270E63"/>
    <w:rsid w:val="00272AF8"/>
    <w:rsid w:val="00276156"/>
    <w:rsid w:val="00277E01"/>
    <w:rsid w:val="00282C77"/>
    <w:rsid w:val="0028447A"/>
    <w:rsid w:val="002846E6"/>
    <w:rsid w:val="00285A42"/>
    <w:rsid w:val="00286314"/>
    <w:rsid w:val="00291200"/>
    <w:rsid w:val="00291CFC"/>
    <w:rsid w:val="002948B6"/>
    <w:rsid w:val="00295470"/>
    <w:rsid w:val="002954FA"/>
    <w:rsid w:val="002958C5"/>
    <w:rsid w:val="00297043"/>
    <w:rsid w:val="00297795"/>
    <w:rsid w:val="002A20EC"/>
    <w:rsid w:val="002A2B78"/>
    <w:rsid w:val="002A3DCF"/>
    <w:rsid w:val="002A5FA0"/>
    <w:rsid w:val="002A62E9"/>
    <w:rsid w:val="002B2C4D"/>
    <w:rsid w:val="002B2EA1"/>
    <w:rsid w:val="002B51E4"/>
    <w:rsid w:val="002B769E"/>
    <w:rsid w:val="002B78E4"/>
    <w:rsid w:val="002C18C9"/>
    <w:rsid w:val="002C29B3"/>
    <w:rsid w:val="002C350E"/>
    <w:rsid w:val="002C43CF"/>
    <w:rsid w:val="002C56BB"/>
    <w:rsid w:val="002C639A"/>
    <w:rsid w:val="002D0D7E"/>
    <w:rsid w:val="002D0E55"/>
    <w:rsid w:val="002D1DA0"/>
    <w:rsid w:val="002D56CF"/>
    <w:rsid w:val="002D61BA"/>
    <w:rsid w:val="002D6F78"/>
    <w:rsid w:val="002D7E30"/>
    <w:rsid w:val="002E4A4A"/>
    <w:rsid w:val="002E571A"/>
    <w:rsid w:val="002F01AC"/>
    <w:rsid w:val="002F320F"/>
    <w:rsid w:val="002F35D9"/>
    <w:rsid w:val="002F60BE"/>
    <w:rsid w:val="00303B8A"/>
    <w:rsid w:val="00303BA1"/>
    <w:rsid w:val="0030481C"/>
    <w:rsid w:val="00310C36"/>
    <w:rsid w:val="00310FD5"/>
    <w:rsid w:val="00315DFE"/>
    <w:rsid w:val="00320E1B"/>
    <w:rsid w:val="0032170F"/>
    <w:rsid w:val="00322A3D"/>
    <w:rsid w:val="003254C0"/>
    <w:rsid w:val="00330B0A"/>
    <w:rsid w:val="003315CA"/>
    <w:rsid w:val="00332B96"/>
    <w:rsid w:val="00333B76"/>
    <w:rsid w:val="00333E16"/>
    <w:rsid w:val="0033522D"/>
    <w:rsid w:val="00344A23"/>
    <w:rsid w:val="00344C3E"/>
    <w:rsid w:val="00345435"/>
    <w:rsid w:val="0035158B"/>
    <w:rsid w:val="0035198E"/>
    <w:rsid w:val="003536C2"/>
    <w:rsid w:val="00355996"/>
    <w:rsid w:val="003559D6"/>
    <w:rsid w:val="00356729"/>
    <w:rsid w:val="00361094"/>
    <w:rsid w:val="00361F0E"/>
    <w:rsid w:val="00362366"/>
    <w:rsid w:val="00362642"/>
    <w:rsid w:val="00364759"/>
    <w:rsid w:val="003652B1"/>
    <w:rsid w:val="00366FCF"/>
    <w:rsid w:val="00377BAF"/>
    <w:rsid w:val="00383EDB"/>
    <w:rsid w:val="00384470"/>
    <w:rsid w:val="00384A43"/>
    <w:rsid w:val="003862E5"/>
    <w:rsid w:val="003867BF"/>
    <w:rsid w:val="00390888"/>
    <w:rsid w:val="003927FF"/>
    <w:rsid w:val="00394BA3"/>
    <w:rsid w:val="00394E40"/>
    <w:rsid w:val="003975EB"/>
    <w:rsid w:val="003A2BD7"/>
    <w:rsid w:val="003A2DC8"/>
    <w:rsid w:val="003A3BDC"/>
    <w:rsid w:val="003A44C0"/>
    <w:rsid w:val="003A7981"/>
    <w:rsid w:val="003B2893"/>
    <w:rsid w:val="003B3198"/>
    <w:rsid w:val="003C115A"/>
    <w:rsid w:val="003C1795"/>
    <w:rsid w:val="003C194A"/>
    <w:rsid w:val="003C45F2"/>
    <w:rsid w:val="003D07AA"/>
    <w:rsid w:val="003D198D"/>
    <w:rsid w:val="003D342D"/>
    <w:rsid w:val="003E0319"/>
    <w:rsid w:val="003E07C3"/>
    <w:rsid w:val="003E3E10"/>
    <w:rsid w:val="003E46BF"/>
    <w:rsid w:val="003E67EF"/>
    <w:rsid w:val="003E7741"/>
    <w:rsid w:val="003F093F"/>
    <w:rsid w:val="003F2848"/>
    <w:rsid w:val="003F303D"/>
    <w:rsid w:val="003F3F73"/>
    <w:rsid w:val="003F71D0"/>
    <w:rsid w:val="003F758F"/>
    <w:rsid w:val="004041EC"/>
    <w:rsid w:val="00406A38"/>
    <w:rsid w:val="00406D21"/>
    <w:rsid w:val="00410039"/>
    <w:rsid w:val="00411D13"/>
    <w:rsid w:val="00413EF3"/>
    <w:rsid w:val="004166A9"/>
    <w:rsid w:val="0041757B"/>
    <w:rsid w:val="004224C8"/>
    <w:rsid w:val="004268B0"/>
    <w:rsid w:val="0043063A"/>
    <w:rsid w:val="00433EEE"/>
    <w:rsid w:val="00435136"/>
    <w:rsid w:val="00436435"/>
    <w:rsid w:val="00440525"/>
    <w:rsid w:val="004445FD"/>
    <w:rsid w:val="004457C9"/>
    <w:rsid w:val="00447C58"/>
    <w:rsid w:val="00451005"/>
    <w:rsid w:val="00451F9A"/>
    <w:rsid w:val="00452456"/>
    <w:rsid w:val="004558D4"/>
    <w:rsid w:val="00456288"/>
    <w:rsid w:val="00456DA5"/>
    <w:rsid w:val="004603E1"/>
    <w:rsid w:val="00460644"/>
    <w:rsid w:val="004607A7"/>
    <w:rsid w:val="004615BB"/>
    <w:rsid w:val="00461EAF"/>
    <w:rsid w:val="004625FA"/>
    <w:rsid w:val="004668D3"/>
    <w:rsid w:val="0047015B"/>
    <w:rsid w:val="00470531"/>
    <w:rsid w:val="00472A5D"/>
    <w:rsid w:val="00474773"/>
    <w:rsid w:val="004755C0"/>
    <w:rsid w:val="00480737"/>
    <w:rsid w:val="00480FAC"/>
    <w:rsid w:val="004813B7"/>
    <w:rsid w:val="00483D08"/>
    <w:rsid w:val="00485B3F"/>
    <w:rsid w:val="00486368"/>
    <w:rsid w:val="00497F34"/>
    <w:rsid w:val="004A1CD7"/>
    <w:rsid w:val="004A4AE6"/>
    <w:rsid w:val="004A6A4B"/>
    <w:rsid w:val="004A6BE0"/>
    <w:rsid w:val="004B0397"/>
    <w:rsid w:val="004B03AC"/>
    <w:rsid w:val="004B1887"/>
    <w:rsid w:val="004B1F8C"/>
    <w:rsid w:val="004B5C7E"/>
    <w:rsid w:val="004B6877"/>
    <w:rsid w:val="004C0CEE"/>
    <w:rsid w:val="004C37FF"/>
    <w:rsid w:val="004C518C"/>
    <w:rsid w:val="004D58CE"/>
    <w:rsid w:val="004D6B97"/>
    <w:rsid w:val="004D70B6"/>
    <w:rsid w:val="004E2AAD"/>
    <w:rsid w:val="004E4AA5"/>
    <w:rsid w:val="004F0C04"/>
    <w:rsid w:val="004F170D"/>
    <w:rsid w:val="004F3044"/>
    <w:rsid w:val="004F4325"/>
    <w:rsid w:val="004F507D"/>
    <w:rsid w:val="004F6EF3"/>
    <w:rsid w:val="005005D3"/>
    <w:rsid w:val="00501456"/>
    <w:rsid w:val="00501817"/>
    <w:rsid w:val="00504A07"/>
    <w:rsid w:val="005050DA"/>
    <w:rsid w:val="005074C5"/>
    <w:rsid w:val="00507785"/>
    <w:rsid w:val="00512838"/>
    <w:rsid w:val="005128CC"/>
    <w:rsid w:val="00513140"/>
    <w:rsid w:val="00515971"/>
    <w:rsid w:val="00517D48"/>
    <w:rsid w:val="0052029D"/>
    <w:rsid w:val="005251AE"/>
    <w:rsid w:val="00525741"/>
    <w:rsid w:val="00530A6A"/>
    <w:rsid w:val="00530C3F"/>
    <w:rsid w:val="00536C26"/>
    <w:rsid w:val="00537D30"/>
    <w:rsid w:val="00537D70"/>
    <w:rsid w:val="00540E59"/>
    <w:rsid w:val="00540F01"/>
    <w:rsid w:val="005420DF"/>
    <w:rsid w:val="00542F77"/>
    <w:rsid w:val="00547AF4"/>
    <w:rsid w:val="005502C8"/>
    <w:rsid w:val="00551129"/>
    <w:rsid w:val="005529C9"/>
    <w:rsid w:val="00552B24"/>
    <w:rsid w:val="00552C51"/>
    <w:rsid w:val="00552D24"/>
    <w:rsid w:val="0055401A"/>
    <w:rsid w:val="00554523"/>
    <w:rsid w:val="005545B0"/>
    <w:rsid w:val="00555D84"/>
    <w:rsid w:val="00557D1A"/>
    <w:rsid w:val="00560BF6"/>
    <w:rsid w:val="00561A5B"/>
    <w:rsid w:val="00564783"/>
    <w:rsid w:val="005669DB"/>
    <w:rsid w:val="005671C5"/>
    <w:rsid w:val="005672C4"/>
    <w:rsid w:val="005678FD"/>
    <w:rsid w:val="00573D0D"/>
    <w:rsid w:val="00574AD6"/>
    <w:rsid w:val="0057595B"/>
    <w:rsid w:val="005765F0"/>
    <w:rsid w:val="00577839"/>
    <w:rsid w:val="00577D88"/>
    <w:rsid w:val="0058070A"/>
    <w:rsid w:val="00580B5B"/>
    <w:rsid w:val="0058177A"/>
    <w:rsid w:val="00582ACF"/>
    <w:rsid w:val="00582BC2"/>
    <w:rsid w:val="00582DC0"/>
    <w:rsid w:val="00587F5C"/>
    <w:rsid w:val="005903D9"/>
    <w:rsid w:val="00591800"/>
    <w:rsid w:val="00594BDB"/>
    <w:rsid w:val="00595527"/>
    <w:rsid w:val="00595FBB"/>
    <w:rsid w:val="00597D27"/>
    <w:rsid w:val="005A478F"/>
    <w:rsid w:val="005A6102"/>
    <w:rsid w:val="005A753F"/>
    <w:rsid w:val="005B177B"/>
    <w:rsid w:val="005B52FE"/>
    <w:rsid w:val="005B73D1"/>
    <w:rsid w:val="005C04BC"/>
    <w:rsid w:val="005C11C2"/>
    <w:rsid w:val="005C6C94"/>
    <w:rsid w:val="005C6E41"/>
    <w:rsid w:val="005C73E1"/>
    <w:rsid w:val="005D0289"/>
    <w:rsid w:val="005D100F"/>
    <w:rsid w:val="005E14D1"/>
    <w:rsid w:val="005F219A"/>
    <w:rsid w:val="005F54E8"/>
    <w:rsid w:val="00602BAA"/>
    <w:rsid w:val="00605183"/>
    <w:rsid w:val="00606316"/>
    <w:rsid w:val="00613E11"/>
    <w:rsid w:val="00616161"/>
    <w:rsid w:val="00617D55"/>
    <w:rsid w:val="006300F6"/>
    <w:rsid w:val="00630D30"/>
    <w:rsid w:val="006322AA"/>
    <w:rsid w:val="00633928"/>
    <w:rsid w:val="006348C0"/>
    <w:rsid w:val="00646BCA"/>
    <w:rsid w:val="00646E22"/>
    <w:rsid w:val="0064773D"/>
    <w:rsid w:val="00650AC1"/>
    <w:rsid w:val="00651459"/>
    <w:rsid w:val="0065242D"/>
    <w:rsid w:val="00654302"/>
    <w:rsid w:val="006563C5"/>
    <w:rsid w:val="006573B7"/>
    <w:rsid w:val="00660908"/>
    <w:rsid w:val="00662F4D"/>
    <w:rsid w:val="006633FA"/>
    <w:rsid w:val="00664427"/>
    <w:rsid w:val="00666D6C"/>
    <w:rsid w:val="006702CF"/>
    <w:rsid w:val="00670C80"/>
    <w:rsid w:val="006737FC"/>
    <w:rsid w:val="00673E54"/>
    <w:rsid w:val="00675DF9"/>
    <w:rsid w:val="00680A76"/>
    <w:rsid w:val="00681F19"/>
    <w:rsid w:val="00682D72"/>
    <w:rsid w:val="006837EB"/>
    <w:rsid w:val="00683E72"/>
    <w:rsid w:val="006862F3"/>
    <w:rsid w:val="00687035"/>
    <w:rsid w:val="00687FAC"/>
    <w:rsid w:val="00693E83"/>
    <w:rsid w:val="00695FE5"/>
    <w:rsid w:val="006976F2"/>
    <w:rsid w:val="00697F0D"/>
    <w:rsid w:val="006A01CC"/>
    <w:rsid w:val="006A361D"/>
    <w:rsid w:val="006A398C"/>
    <w:rsid w:val="006A510F"/>
    <w:rsid w:val="006A6C8A"/>
    <w:rsid w:val="006B0471"/>
    <w:rsid w:val="006B1F7B"/>
    <w:rsid w:val="006B24C4"/>
    <w:rsid w:val="006B51AA"/>
    <w:rsid w:val="006B67E5"/>
    <w:rsid w:val="006B6DB9"/>
    <w:rsid w:val="006C2430"/>
    <w:rsid w:val="006C4B0D"/>
    <w:rsid w:val="006C6A48"/>
    <w:rsid w:val="006D77AF"/>
    <w:rsid w:val="006E2964"/>
    <w:rsid w:val="006E2D1D"/>
    <w:rsid w:val="006E310E"/>
    <w:rsid w:val="006E32AF"/>
    <w:rsid w:val="006E4924"/>
    <w:rsid w:val="006E71C0"/>
    <w:rsid w:val="006F3A83"/>
    <w:rsid w:val="006F4A9A"/>
    <w:rsid w:val="00700EE6"/>
    <w:rsid w:val="0070284C"/>
    <w:rsid w:val="0070315C"/>
    <w:rsid w:val="007051B2"/>
    <w:rsid w:val="0070657A"/>
    <w:rsid w:val="007065BE"/>
    <w:rsid w:val="00716610"/>
    <w:rsid w:val="00720745"/>
    <w:rsid w:val="007237E0"/>
    <w:rsid w:val="007260C3"/>
    <w:rsid w:val="0072639F"/>
    <w:rsid w:val="00726B7C"/>
    <w:rsid w:val="0073395C"/>
    <w:rsid w:val="00734C8D"/>
    <w:rsid w:val="00740D1B"/>
    <w:rsid w:val="00741AEB"/>
    <w:rsid w:val="00741BA9"/>
    <w:rsid w:val="007450FB"/>
    <w:rsid w:val="00745202"/>
    <w:rsid w:val="00745A1A"/>
    <w:rsid w:val="007502EA"/>
    <w:rsid w:val="007505BE"/>
    <w:rsid w:val="00750768"/>
    <w:rsid w:val="00753953"/>
    <w:rsid w:val="007544B9"/>
    <w:rsid w:val="0075487B"/>
    <w:rsid w:val="007551E2"/>
    <w:rsid w:val="00755D3B"/>
    <w:rsid w:val="007601DA"/>
    <w:rsid w:val="00760E85"/>
    <w:rsid w:val="0076417A"/>
    <w:rsid w:val="0076650D"/>
    <w:rsid w:val="00766ACF"/>
    <w:rsid w:val="00770EF2"/>
    <w:rsid w:val="00771800"/>
    <w:rsid w:val="0077296E"/>
    <w:rsid w:val="00777064"/>
    <w:rsid w:val="00777A01"/>
    <w:rsid w:val="007813A0"/>
    <w:rsid w:val="00782EDD"/>
    <w:rsid w:val="007846F1"/>
    <w:rsid w:val="00786212"/>
    <w:rsid w:val="00795C7E"/>
    <w:rsid w:val="00796072"/>
    <w:rsid w:val="00797249"/>
    <w:rsid w:val="007A019F"/>
    <w:rsid w:val="007A0447"/>
    <w:rsid w:val="007A1E6C"/>
    <w:rsid w:val="007A1EAC"/>
    <w:rsid w:val="007A3F7B"/>
    <w:rsid w:val="007A4824"/>
    <w:rsid w:val="007A767A"/>
    <w:rsid w:val="007A78F6"/>
    <w:rsid w:val="007B0D76"/>
    <w:rsid w:val="007B358C"/>
    <w:rsid w:val="007B35AF"/>
    <w:rsid w:val="007B5338"/>
    <w:rsid w:val="007B5E15"/>
    <w:rsid w:val="007B68E2"/>
    <w:rsid w:val="007C1167"/>
    <w:rsid w:val="007C35B1"/>
    <w:rsid w:val="007C3915"/>
    <w:rsid w:val="007C7DC4"/>
    <w:rsid w:val="007D1D0F"/>
    <w:rsid w:val="007D2C2A"/>
    <w:rsid w:val="007D322B"/>
    <w:rsid w:val="007D3A52"/>
    <w:rsid w:val="007D43A8"/>
    <w:rsid w:val="007D485F"/>
    <w:rsid w:val="007E059E"/>
    <w:rsid w:val="007E0620"/>
    <w:rsid w:val="007E1F78"/>
    <w:rsid w:val="007E2645"/>
    <w:rsid w:val="007E3FD2"/>
    <w:rsid w:val="007F0ED3"/>
    <w:rsid w:val="007F1C70"/>
    <w:rsid w:val="007F29EE"/>
    <w:rsid w:val="007F2ED6"/>
    <w:rsid w:val="007F3B91"/>
    <w:rsid w:val="007F482C"/>
    <w:rsid w:val="00800090"/>
    <w:rsid w:val="008026B8"/>
    <w:rsid w:val="00803363"/>
    <w:rsid w:val="008130D8"/>
    <w:rsid w:val="008172DC"/>
    <w:rsid w:val="00817A10"/>
    <w:rsid w:val="00821AA0"/>
    <w:rsid w:val="00823121"/>
    <w:rsid w:val="008236C2"/>
    <w:rsid w:val="008241DF"/>
    <w:rsid w:val="00824356"/>
    <w:rsid w:val="0082590C"/>
    <w:rsid w:val="008308A3"/>
    <w:rsid w:val="00830E75"/>
    <w:rsid w:val="00833F02"/>
    <w:rsid w:val="008354D4"/>
    <w:rsid w:val="00835E2B"/>
    <w:rsid w:val="00836F25"/>
    <w:rsid w:val="00841D07"/>
    <w:rsid w:val="008474E2"/>
    <w:rsid w:val="00856B91"/>
    <w:rsid w:val="00860229"/>
    <w:rsid w:val="0086148A"/>
    <w:rsid w:val="008639F2"/>
    <w:rsid w:val="008663B2"/>
    <w:rsid w:val="00871E9A"/>
    <w:rsid w:val="008724C2"/>
    <w:rsid w:val="00873428"/>
    <w:rsid w:val="0087404F"/>
    <w:rsid w:val="00875576"/>
    <w:rsid w:val="008762B4"/>
    <w:rsid w:val="00876967"/>
    <w:rsid w:val="00886316"/>
    <w:rsid w:val="0089134F"/>
    <w:rsid w:val="00893803"/>
    <w:rsid w:val="00896A63"/>
    <w:rsid w:val="008A251A"/>
    <w:rsid w:val="008A25DA"/>
    <w:rsid w:val="008A4887"/>
    <w:rsid w:val="008A73E2"/>
    <w:rsid w:val="008A7A52"/>
    <w:rsid w:val="008B104A"/>
    <w:rsid w:val="008B3C5C"/>
    <w:rsid w:val="008B587D"/>
    <w:rsid w:val="008B69D7"/>
    <w:rsid w:val="008B6AAC"/>
    <w:rsid w:val="008C4715"/>
    <w:rsid w:val="008D1AC5"/>
    <w:rsid w:val="008D233B"/>
    <w:rsid w:val="008D32E5"/>
    <w:rsid w:val="008D3F2F"/>
    <w:rsid w:val="008D42DC"/>
    <w:rsid w:val="008D5712"/>
    <w:rsid w:val="008D712C"/>
    <w:rsid w:val="008E073B"/>
    <w:rsid w:val="008E1208"/>
    <w:rsid w:val="008E5950"/>
    <w:rsid w:val="008E5B43"/>
    <w:rsid w:val="008E785C"/>
    <w:rsid w:val="008F186F"/>
    <w:rsid w:val="008F229C"/>
    <w:rsid w:val="008F2D7E"/>
    <w:rsid w:val="008F510F"/>
    <w:rsid w:val="008F5C3B"/>
    <w:rsid w:val="00902F53"/>
    <w:rsid w:val="00905C6F"/>
    <w:rsid w:val="00910874"/>
    <w:rsid w:val="00915D48"/>
    <w:rsid w:val="00915EF0"/>
    <w:rsid w:val="00922307"/>
    <w:rsid w:val="00922DDF"/>
    <w:rsid w:val="00924C49"/>
    <w:rsid w:val="0092589E"/>
    <w:rsid w:val="00930A60"/>
    <w:rsid w:val="00931255"/>
    <w:rsid w:val="0093318C"/>
    <w:rsid w:val="009340FB"/>
    <w:rsid w:val="00934F5A"/>
    <w:rsid w:val="00936C0B"/>
    <w:rsid w:val="00940E3B"/>
    <w:rsid w:val="009476F3"/>
    <w:rsid w:val="009510D4"/>
    <w:rsid w:val="0095199F"/>
    <w:rsid w:val="00953921"/>
    <w:rsid w:val="00956A1B"/>
    <w:rsid w:val="009636D2"/>
    <w:rsid w:val="00964E50"/>
    <w:rsid w:val="009716E8"/>
    <w:rsid w:val="00976896"/>
    <w:rsid w:val="00977435"/>
    <w:rsid w:val="00977AE5"/>
    <w:rsid w:val="009805FF"/>
    <w:rsid w:val="00980A85"/>
    <w:rsid w:val="00981D91"/>
    <w:rsid w:val="0098348D"/>
    <w:rsid w:val="00985191"/>
    <w:rsid w:val="00990833"/>
    <w:rsid w:val="009929C7"/>
    <w:rsid w:val="00993E5F"/>
    <w:rsid w:val="0099585E"/>
    <w:rsid w:val="009968E1"/>
    <w:rsid w:val="009969DA"/>
    <w:rsid w:val="009971BE"/>
    <w:rsid w:val="00997F65"/>
    <w:rsid w:val="009A37B6"/>
    <w:rsid w:val="009A3D28"/>
    <w:rsid w:val="009A5C40"/>
    <w:rsid w:val="009A62F3"/>
    <w:rsid w:val="009A67A0"/>
    <w:rsid w:val="009A7075"/>
    <w:rsid w:val="009A7930"/>
    <w:rsid w:val="009B06BE"/>
    <w:rsid w:val="009B0F1E"/>
    <w:rsid w:val="009B6178"/>
    <w:rsid w:val="009B7037"/>
    <w:rsid w:val="009C03C9"/>
    <w:rsid w:val="009D2A8D"/>
    <w:rsid w:val="009D5669"/>
    <w:rsid w:val="009D7222"/>
    <w:rsid w:val="009D7791"/>
    <w:rsid w:val="009E0FA2"/>
    <w:rsid w:val="009E377E"/>
    <w:rsid w:val="009E3933"/>
    <w:rsid w:val="009E4723"/>
    <w:rsid w:val="009E64CE"/>
    <w:rsid w:val="009F0F8F"/>
    <w:rsid w:val="009F1EBF"/>
    <w:rsid w:val="009F2A39"/>
    <w:rsid w:val="009F3E37"/>
    <w:rsid w:val="009F4C78"/>
    <w:rsid w:val="009F74BE"/>
    <w:rsid w:val="009F78E3"/>
    <w:rsid w:val="00A00782"/>
    <w:rsid w:val="00A00A19"/>
    <w:rsid w:val="00A014B5"/>
    <w:rsid w:val="00A01AD0"/>
    <w:rsid w:val="00A01E12"/>
    <w:rsid w:val="00A02130"/>
    <w:rsid w:val="00A02F55"/>
    <w:rsid w:val="00A042D6"/>
    <w:rsid w:val="00A0769E"/>
    <w:rsid w:val="00A1027D"/>
    <w:rsid w:val="00A15048"/>
    <w:rsid w:val="00A163F5"/>
    <w:rsid w:val="00A16EF3"/>
    <w:rsid w:val="00A20459"/>
    <w:rsid w:val="00A22BB2"/>
    <w:rsid w:val="00A252C9"/>
    <w:rsid w:val="00A25E14"/>
    <w:rsid w:val="00A25F35"/>
    <w:rsid w:val="00A35D3F"/>
    <w:rsid w:val="00A407D3"/>
    <w:rsid w:val="00A41DD4"/>
    <w:rsid w:val="00A42F9C"/>
    <w:rsid w:val="00A43834"/>
    <w:rsid w:val="00A45293"/>
    <w:rsid w:val="00A464FE"/>
    <w:rsid w:val="00A51BC3"/>
    <w:rsid w:val="00A521D3"/>
    <w:rsid w:val="00A52B3C"/>
    <w:rsid w:val="00A53779"/>
    <w:rsid w:val="00A54121"/>
    <w:rsid w:val="00A54F5C"/>
    <w:rsid w:val="00A569FB"/>
    <w:rsid w:val="00A5796A"/>
    <w:rsid w:val="00A602B5"/>
    <w:rsid w:val="00A60F2B"/>
    <w:rsid w:val="00A61EB1"/>
    <w:rsid w:val="00A62534"/>
    <w:rsid w:val="00A63190"/>
    <w:rsid w:val="00A638A5"/>
    <w:rsid w:val="00A63DCD"/>
    <w:rsid w:val="00A67D5C"/>
    <w:rsid w:val="00A67D6A"/>
    <w:rsid w:val="00A73F75"/>
    <w:rsid w:val="00A73FF3"/>
    <w:rsid w:val="00A75D58"/>
    <w:rsid w:val="00A76352"/>
    <w:rsid w:val="00A76630"/>
    <w:rsid w:val="00A7694E"/>
    <w:rsid w:val="00A80341"/>
    <w:rsid w:val="00A80A79"/>
    <w:rsid w:val="00A81602"/>
    <w:rsid w:val="00A8231D"/>
    <w:rsid w:val="00A8390F"/>
    <w:rsid w:val="00A83C4A"/>
    <w:rsid w:val="00A8741A"/>
    <w:rsid w:val="00A9119D"/>
    <w:rsid w:val="00A91A82"/>
    <w:rsid w:val="00A92866"/>
    <w:rsid w:val="00A966A4"/>
    <w:rsid w:val="00A9685B"/>
    <w:rsid w:val="00AA3284"/>
    <w:rsid w:val="00AA36DE"/>
    <w:rsid w:val="00AA4E50"/>
    <w:rsid w:val="00AA522E"/>
    <w:rsid w:val="00AA6850"/>
    <w:rsid w:val="00AB0A75"/>
    <w:rsid w:val="00AB6DA3"/>
    <w:rsid w:val="00AB7FEA"/>
    <w:rsid w:val="00AC1373"/>
    <w:rsid w:val="00AC13DB"/>
    <w:rsid w:val="00AC56F8"/>
    <w:rsid w:val="00AC6C20"/>
    <w:rsid w:val="00AC6F9C"/>
    <w:rsid w:val="00AC7E85"/>
    <w:rsid w:val="00AD0E6B"/>
    <w:rsid w:val="00AD2C5D"/>
    <w:rsid w:val="00AD48C5"/>
    <w:rsid w:val="00AD5843"/>
    <w:rsid w:val="00AE247C"/>
    <w:rsid w:val="00AE416E"/>
    <w:rsid w:val="00AE6DCC"/>
    <w:rsid w:val="00AE7019"/>
    <w:rsid w:val="00AE7173"/>
    <w:rsid w:val="00AE740B"/>
    <w:rsid w:val="00AF1272"/>
    <w:rsid w:val="00AF3740"/>
    <w:rsid w:val="00AF4940"/>
    <w:rsid w:val="00AF51C2"/>
    <w:rsid w:val="00AF59CD"/>
    <w:rsid w:val="00AF6551"/>
    <w:rsid w:val="00AF66E3"/>
    <w:rsid w:val="00AF6EBF"/>
    <w:rsid w:val="00AF78A4"/>
    <w:rsid w:val="00B00D27"/>
    <w:rsid w:val="00B01D58"/>
    <w:rsid w:val="00B0561E"/>
    <w:rsid w:val="00B05C62"/>
    <w:rsid w:val="00B06133"/>
    <w:rsid w:val="00B06416"/>
    <w:rsid w:val="00B115EB"/>
    <w:rsid w:val="00B11A3E"/>
    <w:rsid w:val="00B12661"/>
    <w:rsid w:val="00B131DE"/>
    <w:rsid w:val="00B16D18"/>
    <w:rsid w:val="00B17C80"/>
    <w:rsid w:val="00B20E93"/>
    <w:rsid w:val="00B24923"/>
    <w:rsid w:val="00B26CF3"/>
    <w:rsid w:val="00B27157"/>
    <w:rsid w:val="00B317F7"/>
    <w:rsid w:val="00B342B8"/>
    <w:rsid w:val="00B362BF"/>
    <w:rsid w:val="00B36415"/>
    <w:rsid w:val="00B37C91"/>
    <w:rsid w:val="00B40328"/>
    <w:rsid w:val="00B40F20"/>
    <w:rsid w:val="00B41680"/>
    <w:rsid w:val="00B43622"/>
    <w:rsid w:val="00B528F6"/>
    <w:rsid w:val="00B52B79"/>
    <w:rsid w:val="00B545F0"/>
    <w:rsid w:val="00B54865"/>
    <w:rsid w:val="00B610AB"/>
    <w:rsid w:val="00B64260"/>
    <w:rsid w:val="00B66292"/>
    <w:rsid w:val="00B66D5B"/>
    <w:rsid w:val="00B67888"/>
    <w:rsid w:val="00B70046"/>
    <w:rsid w:val="00B730AC"/>
    <w:rsid w:val="00B77F32"/>
    <w:rsid w:val="00B8209D"/>
    <w:rsid w:val="00B85C66"/>
    <w:rsid w:val="00B8763D"/>
    <w:rsid w:val="00B961B0"/>
    <w:rsid w:val="00B9727C"/>
    <w:rsid w:val="00B97B32"/>
    <w:rsid w:val="00B97F12"/>
    <w:rsid w:val="00BA16CA"/>
    <w:rsid w:val="00BA2974"/>
    <w:rsid w:val="00BA2C5B"/>
    <w:rsid w:val="00BA4B83"/>
    <w:rsid w:val="00BB0078"/>
    <w:rsid w:val="00BC13A0"/>
    <w:rsid w:val="00BC16C8"/>
    <w:rsid w:val="00BC20B0"/>
    <w:rsid w:val="00BC37F4"/>
    <w:rsid w:val="00BC5240"/>
    <w:rsid w:val="00BC7084"/>
    <w:rsid w:val="00BC78E4"/>
    <w:rsid w:val="00BD118D"/>
    <w:rsid w:val="00BE037E"/>
    <w:rsid w:val="00BE1440"/>
    <w:rsid w:val="00BE2B91"/>
    <w:rsid w:val="00BE34B7"/>
    <w:rsid w:val="00BE5DD1"/>
    <w:rsid w:val="00BE670F"/>
    <w:rsid w:val="00BE6EDB"/>
    <w:rsid w:val="00BE72D5"/>
    <w:rsid w:val="00BF043A"/>
    <w:rsid w:val="00BF0A06"/>
    <w:rsid w:val="00BF107A"/>
    <w:rsid w:val="00BF5155"/>
    <w:rsid w:val="00BF69DB"/>
    <w:rsid w:val="00C0155F"/>
    <w:rsid w:val="00C01F69"/>
    <w:rsid w:val="00C0654F"/>
    <w:rsid w:val="00C06627"/>
    <w:rsid w:val="00C1072F"/>
    <w:rsid w:val="00C1083E"/>
    <w:rsid w:val="00C10D6C"/>
    <w:rsid w:val="00C14340"/>
    <w:rsid w:val="00C14E4E"/>
    <w:rsid w:val="00C229FD"/>
    <w:rsid w:val="00C232FC"/>
    <w:rsid w:val="00C241F0"/>
    <w:rsid w:val="00C24358"/>
    <w:rsid w:val="00C3061F"/>
    <w:rsid w:val="00C33D66"/>
    <w:rsid w:val="00C34760"/>
    <w:rsid w:val="00C3570F"/>
    <w:rsid w:val="00C37BD8"/>
    <w:rsid w:val="00C4210E"/>
    <w:rsid w:val="00C43B3B"/>
    <w:rsid w:val="00C44E9E"/>
    <w:rsid w:val="00C47683"/>
    <w:rsid w:val="00C502BC"/>
    <w:rsid w:val="00C51C0B"/>
    <w:rsid w:val="00C529C2"/>
    <w:rsid w:val="00C54EDC"/>
    <w:rsid w:val="00C57506"/>
    <w:rsid w:val="00C600CD"/>
    <w:rsid w:val="00C6057B"/>
    <w:rsid w:val="00C60B98"/>
    <w:rsid w:val="00C62CFE"/>
    <w:rsid w:val="00C6328A"/>
    <w:rsid w:val="00C646F6"/>
    <w:rsid w:val="00C64C18"/>
    <w:rsid w:val="00C658C8"/>
    <w:rsid w:val="00C7049C"/>
    <w:rsid w:val="00C71709"/>
    <w:rsid w:val="00C72B9F"/>
    <w:rsid w:val="00C74138"/>
    <w:rsid w:val="00C74366"/>
    <w:rsid w:val="00C74BF6"/>
    <w:rsid w:val="00C75786"/>
    <w:rsid w:val="00C80BBF"/>
    <w:rsid w:val="00C82C24"/>
    <w:rsid w:val="00C83E46"/>
    <w:rsid w:val="00C8429E"/>
    <w:rsid w:val="00C93230"/>
    <w:rsid w:val="00C9594B"/>
    <w:rsid w:val="00CA2DB8"/>
    <w:rsid w:val="00CA4477"/>
    <w:rsid w:val="00CA628B"/>
    <w:rsid w:val="00CA6D7D"/>
    <w:rsid w:val="00CA796E"/>
    <w:rsid w:val="00CB14CB"/>
    <w:rsid w:val="00CC27B8"/>
    <w:rsid w:val="00CC50A0"/>
    <w:rsid w:val="00CC5DE4"/>
    <w:rsid w:val="00CC7607"/>
    <w:rsid w:val="00CD079A"/>
    <w:rsid w:val="00CD1389"/>
    <w:rsid w:val="00CD3381"/>
    <w:rsid w:val="00CE3517"/>
    <w:rsid w:val="00CE66C0"/>
    <w:rsid w:val="00CE70E6"/>
    <w:rsid w:val="00CF3AF8"/>
    <w:rsid w:val="00CF5FB1"/>
    <w:rsid w:val="00CF71C1"/>
    <w:rsid w:val="00CF7358"/>
    <w:rsid w:val="00CF79C2"/>
    <w:rsid w:val="00D00791"/>
    <w:rsid w:val="00D03BFC"/>
    <w:rsid w:val="00D13A9B"/>
    <w:rsid w:val="00D1552B"/>
    <w:rsid w:val="00D15859"/>
    <w:rsid w:val="00D17579"/>
    <w:rsid w:val="00D17922"/>
    <w:rsid w:val="00D2232E"/>
    <w:rsid w:val="00D23335"/>
    <w:rsid w:val="00D23EE5"/>
    <w:rsid w:val="00D24650"/>
    <w:rsid w:val="00D26324"/>
    <w:rsid w:val="00D2650D"/>
    <w:rsid w:val="00D27058"/>
    <w:rsid w:val="00D278B6"/>
    <w:rsid w:val="00D31215"/>
    <w:rsid w:val="00D34588"/>
    <w:rsid w:val="00D34CEC"/>
    <w:rsid w:val="00D35D01"/>
    <w:rsid w:val="00D41308"/>
    <w:rsid w:val="00D41D0D"/>
    <w:rsid w:val="00D44EB6"/>
    <w:rsid w:val="00D45520"/>
    <w:rsid w:val="00D46D02"/>
    <w:rsid w:val="00D47D7B"/>
    <w:rsid w:val="00D566AC"/>
    <w:rsid w:val="00D56CF1"/>
    <w:rsid w:val="00D57C57"/>
    <w:rsid w:val="00D64227"/>
    <w:rsid w:val="00D653C8"/>
    <w:rsid w:val="00D6583B"/>
    <w:rsid w:val="00D658EE"/>
    <w:rsid w:val="00D66884"/>
    <w:rsid w:val="00D66ABC"/>
    <w:rsid w:val="00D6732A"/>
    <w:rsid w:val="00D72473"/>
    <w:rsid w:val="00D73425"/>
    <w:rsid w:val="00D738BE"/>
    <w:rsid w:val="00D75EDB"/>
    <w:rsid w:val="00D76612"/>
    <w:rsid w:val="00D770E6"/>
    <w:rsid w:val="00D8064C"/>
    <w:rsid w:val="00D80BD7"/>
    <w:rsid w:val="00D820CF"/>
    <w:rsid w:val="00D84193"/>
    <w:rsid w:val="00D84588"/>
    <w:rsid w:val="00D85687"/>
    <w:rsid w:val="00D86836"/>
    <w:rsid w:val="00D914DA"/>
    <w:rsid w:val="00D91E36"/>
    <w:rsid w:val="00D92BF9"/>
    <w:rsid w:val="00D92FC5"/>
    <w:rsid w:val="00D94EC1"/>
    <w:rsid w:val="00D9543C"/>
    <w:rsid w:val="00D95C9F"/>
    <w:rsid w:val="00D95F53"/>
    <w:rsid w:val="00DA1D3B"/>
    <w:rsid w:val="00DA26B2"/>
    <w:rsid w:val="00DA2BF8"/>
    <w:rsid w:val="00DA33CF"/>
    <w:rsid w:val="00DA4133"/>
    <w:rsid w:val="00DA50E1"/>
    <w:rsid w:val="00DA6085"/>
    <w:rsid w:val="00DA7A6A"/>
    <w:rsid w:val="00DB1574"/>
    <w:rsid w:val="00DB1FCA"/>
    <w:rsid w:val="00DB22DB"/>
    <w:rsid w:val="00DB2EFC"/>
    <w:rsid w:val="00DB6901"/>
    <w:rsid w:val="00DC06A8"/>
    <w:rsid w:val="00DC06F6"/>
    <w:rsid w:val="00DC0D46"/>
    <w:rsid w:val="00DC15EB"/>
    <w:rsid w:val="00DC4311"/>
    <w:rsid w:val="00DD1DB5"/>
    <w:rsid w:val="00DD5C6E"/>
    <w:rsid w:val="00DD6131"/>
    <w:rsid w:val="00DD68A1"/>
    <w:rsid w:val="00DE0179"/>
    <w:rsid w:val="00DE5599"/>
    <w:rsid w:val="00DE68C8"/>
    <w:rsid w:val="00DE7C7D"/>
    <w:rsid w:val="00DF172B"/>
    <w:rsid w:val="00DF2DF7"/>
    <w:rsid w:val="00DF3A51"/>
    <w:rsid w:val="00DF55D9"/>
    <w:rsid w:val="00DF7FE0"/>
    <w:rsid w:val="00E0099B"/>
    <w:rsid w:val="00E03498"/>
    <w:rsid w:val="00E064DE"/>
    <w:rsid w:val="00E077AF"/>
    <w:rsid w:val="00E13708"/>
    <w:rsid w:val="00E14A76"/>
    <w:rsid w:val="00E15B00"/>
    <w:rsid w:val="00E16B24"/>
    <w:rsid w:val="00E16C04"/>
    <w:rsid w:val="00E2075F"/>
    <w:rsid w:val="00E21866"/>
    <w:rsid w:val="00E246E5"/>
    <w:rsid w:val="00E26120"/>
    <w:rsid w:val="00E266E3"/>
    <w:rsid w:val="00E26944"/>
    <w:rsid w:val="00E270FC"/>
    <w:rsid w:val="00E33493"/>
    <w:rsid w:val="00E336F9"/>
    <w:rsid w:val="00E345B2"/>
    <w:rsid w:val="00E35E3B"/>
    <w:rsid w:val="00E4119E"/>
    <w:rsid w:val="00E41292"/>
    <w:rsid w:val="00E42F81"/>
    <w:rsid w:val="00E448A4"/>
    <w:rsid w:val="00E51542"/>
    <w:rsid w:val="00E52B03"/>
    <w:rsid w:val="00E536E9"/>
    <w:rsid w:val="00E5595C"/>
    <w:rsid w:val="00E560B7"/>
    <w:rsid w:val="00E63340"/>
    <w:rsid w:val="00E647DF"/>
    <w:rsid w:val="00E66443"/>
    <w:rsid w:val="00E67307"/>
    <w:rsid w:val="00E7565B"/>
    <w:rsid w:val="00E802EF"/>
    <w:rsid w:val="00E805A9"/>
    <w:rsid w:val="00E86061"/>
    <w:rsid w:val="00E86434"/>
    <w:rsid w:val="00E8667C"/>
    <w:rsid w:val="00E86E8C"/>
    <w:rsid w:val="00E87A5A"/>
    <w:rsid w:val="00E908CE"/>
    <w:rsid w:val="00E91284"/>
    <w:rsid w:val="00E919B1"/>
    <w:rsid w:val="00E92613"/>
    <w:rsid w:val="00E926B3"/>
    <w:rsid w:val="00E92AEC"/>
    <w:rsid w:val="00E92F3A"/>
    <w:rsid w:val="00E95397"/>
    <w:rsid w:val="00EA09AA"/>
    <w:rsid w:val="00EA56B6"/>
    <w:rsid w:val="00EC7496"/>
    <w:rsid w:val="00EC77B0"/>
    <w:rsid w:val="00EC7B27"/>
    <w:rsid w:val="00ED0476"/>
    <w:rsid w:val="00ED0DF7"/>
    <w:rsid w:val="00ED1462"/>
    <w:rsid w:val="00ED67DA"/>
    <w:rsid w:val="00ED6E25"/>
    <w:rsid w:val="00EE1B1C"/>
    <w:rsid w:val="00EE1D8B"/>
    <w:rsid w:val="00EE4142"/>
    <w:rsid w:val="00EE69BF"/>
    <w:rsid w:val="00EE7A4E"/>
    <w:rsid w:val="00EF0C6F"/>
    <w:rsid w:val="00EF188E"/>
    <w:rsid w:val="00EF73D5"/>
    <w:rsid w:val="00EF7AAB"/>
    <w:rsid w:val="00F05973"/>
    <w:rsid w:val="00F05D9E"/>
    <w:rsid w:val="00F133E5"/>
    <w:rsid w:val="00F14EB2"/>
    <w:rsid w:val="00F15C7B"/>
    <w:rsid w:val="00F17479"/>
    <w:rsid w:val="00F20182"/>
    <w:rsid w:val="00F2025A"/>
    <w:rsid w:val="00F21A90"/>
    <w:rsid w:val="00F22938"/>
    <w:rsid w:val="00F24F3F"/>
    <w:rsid w:val="00F254F5"/>
    <w:rsid w:val="00F25C05"/>
    <w:rsid w:val="00F30475"/>
    <w:rsid w:val="00F33FAB"/>
    <w:rsid w:val="00F46A64"/>
    <w:rsid w:val="00F51A72"/>
    <w:rsid w:val="00F55157"/>
    <w:rsid w:val="00F55E15"/>
    <w:rsid w:val="00F56A30"/>
    <w:rsid w:val="00F57EE2"/>
    <w:rsid w:val="00F63038"/>
    <w:rsid w:val="00F65CFE"/>
    <w:rsid w:val="00F67945"/>
    <w:rsid w:val="00F70D9A"/>
    <w:rsid w:val="00F72EC7"/>
    <w:rsid w:val="00F7457A"/>
    <w:rsid w:val="00F75E0A"/>
    <w:rsid w:val="00F810DF"/>
    <w:rsid w:val="00F83224"/>
    <w:rsid w:val="00F847F8"/>
    <w:rsid w:val="00F8638C"/>
    <w:rsid w:val="00F87130"/>
    <w:rsid w:val="00F90889"/>
    <w:rsid w:val="00F91FDB"/>
    <w:rsid w:val="00F926CA"/>
    <w:rsid w:val="00F92AA8"/>
    <w:rsid w:val="00F932F6"/>
    <w:rsid w:val="00F9534D"/>
    <w:rsid w:val="00F96061"/>
    <w:rsid w:val="00F96A67"/>
    <w:rsid w:val="00FA6633"/>
    <w:rsid w:val="00FA7575"/>
    <w:rsid w:val="00FB4F9C"/>
    <w:rsid w:val="00FB6A0A"/>
    <w:rsid w:val="00FB7BCF"/>
    <w:rsid w:val="00FC0332"/>
    <w:rsid w:val="00FC22C3"/>
    <w:rsid w:val="00FC2345"/>
    <w:rsid w:val="00FC4254"/>
    <w:rsid w:val="00FC5D25"/>
    <w:rsid w:val="00FD0C77"/>
    <w:rsid w:val="00FD2EE2"/>
    <w:rsid w:val="00FD33BD"/>
    <w:rsid w:val="00FE4234"/>
    <w:rsid w:val="00FE7FCE"/>
    <w:rsid w:val="00FF0660"/>
    <w:rsid w:val="00FF15FF"/>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34"/>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Char Char Char Char,Plain Text Char1 Char,Plain Text Char Char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Char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0">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1"/>
    <w:rsid w:val="00344C3E"/>
    <w:rPr>
      <w:rFonts w:ascii="Times New Roman" w:eastAsia="Times New Roman" w:hAnsi="Times New Roman" w:cs="Times New Roman"/>
      <w:sz w:val="26"/>
      <w:szCs w:val="26"/>
    </w:rPr>
  </w:style>
  <w:style w:type="paragraph" w:customStyle="1" w:styleId="11">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2"/>
    <w:rsid w:val="00344C3E"/>
    <w:rPr>
      <w:rFonts w:ascii="Arial" w:eastAsia="Arial" w:hAnsi="Arial" w:cs="Arial"/>
      <w:shd w:val="clear" w:color="auto" w:fill="FFFFFF"/>
    </w:rPr>
  </w:style>
  <w:style w:type="paragraph" w:customStyle="1" w:styleId="12">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paragraph" w:customStyle="1" w:styleId="Bodytext20">
    <w:name w:val="Body text (2)"/>
    <w:basedOn w:val="a"/>
    <w:rsid w:val="008663B2"/>
    <w:pPr>
      <w:widowControl w:val="0"/>
      <w:spacing w:line="240" w:lineRule="auto"/>
    </w:pPr>
    <w:rPr>
      <w:rFonts w:ascii="Times New Roman" w:eastAsia="Times New Roman" w:hAnsi="Times New Roman" w:cs="Times New Roman"/>
      <w:color w:val="000000"/>
      <w:sz w:val="20"/>
      <w:szCs w:val="20"/>
    </w:rPr>
  </w:style>
  <w:style w:type="character" w:customStyle="1" w:styleId="Heading1">
    <w:name w:val="Heading #1_"/>
    <w:basedOn w:val="a0"/>
    <w:link w:val="Heading10"/>
    <w:rsid w:val="008663B2"/>
    <w:rPr>
      <w:rFonts w:ascii="Arial" w:eastAsia="Arial" w:hAnsi="Arial" w:cs="Arial"/>
      <w:b/>
      <w:bCs/>
    </w:rPr>
  </w:style>
  <w:style w:type="paragraph" w:customStyle="1" w:styleId="Heading10">
    <w:name w:val="Heading #1"/>
    <w:basedOn w:val="a"/>
    <w:link w:val="Heading1"/>
    <w:rsid w:val="008663B2"/>
    <w:pPr>
      <w:widowControl w:val="0"/>
      <w:ind w:firstLine="340"/>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44608731">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87071111">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87589-7824-4A9A-92D4-671D2FB8A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Pages>5</Pages>
  <Words>2508</Words>
  <Characters>14300</Characters>
  <Application>Microsoft Office Word</Application>
  <DocSecurity>0</DocSecurity>
  <Lines>119</Lines>
  <Paragraphs>33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16775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Anar Hacizade</cp:lastModifiedBy>
  <cp:revision>66</cp:revision>
  <cp:lastPrinted>2023-05-22T11:54:00Z</cp:lastPrinted>
  <dcterms:created xsi:type="dcterms:W3CDTF">2022-12-09T09:20:00Z</dcterms:created>
  <dcterms:modified xsi:type="dcterms:W3CDTF">2026-08-12T12:09:00Z</dcterms:modified>
</cp:coreProperties>
</file>